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C9" w:rsidRDefault="00FF06C9" w:rsidP="009306E0">
      <w:pPr>
        <w:jc w:val="center"/>
        <w:rPr>
          <w:b/>
          <w:bCs/>
        </w:rPr>
      </w:pPr>
    </w:p>
    <w:p w:rsidR="00FF06C9" w:rsidRDefault="00FF06C9" w:rsidP="009306E0">
      <w:pPr>
        <w:jc w:val="center"/>
        <w:rPr>
          <w:b/>
          <w:bCs/>
        </w:rPr>
      </w:pPr>
    </w:p>
    <w:p w:rsidR="00FF06C9" w:rsidRDefault="00FF06C9" w:rsidP="009306E0">
      <w:pPr>
        <w:jc w:val="center"/>
        <w:rPr>
          <w:b/>
          <w:bCs/>
        </w:rPr>
      </w:pPr>
    </w:p>
    <w:p w:rsidR="00FF06C9" w:rsidRDefault="00FF06C9" w:rsidP="009306E0">
      <w:pPr>
        <w:jc w:val="center"/>
        <w:rPr>
          <w:b/>
          <w:bCs/>
        </w:rPr>
      </w:pPr>
    </w:p>
    <w:p w:rsidR="00FF06C9" w:rsidRDefault="00FF06C9" w:rsidP="009306E0">
      <w:pPr>
        <w:jc w:val="center"/>
        <w:rPr>
          <w:b/>
          <w:bCs/>
        </w:rPr>
      </w:pPr>
    </w:p>
    <w:p w:rsidR="00FF06C9" w:rsidRDefault="00FF06C9" w:rsidP="009306E0">
      <w:pPr>
        <w:jc w:val="center"/>
        <w:rPr>
          <w:b/>
          <w:bCs/>
        </w:rPr>
      </w:pPr>
    </w:p>
    <w:p w:rsidR="009306E0" w:rsidRDefault="009306E0" w:rsidP="009306E0">
      <w:pPr>
        <w:jc w:val="center"/>
      </w:pPr>
      <w:r>
        <w:rPr>
          <w:b/>
          <w:bCs/>
        </w:rPr>
        <w:t>TÜRKİYE BÜYÜK MİLLET MECLİSİ BAŞKANLIĞI’NA</w:t>
      </w:r>
    </w:p>
    <w:p w:rsidR="009306E0" w:rsidRDefault="009306E0" w:rsidP="009306E0">
      <w:pPr>
        <w:jc w:val="center"/>
      </w:pPr>
      <w:r>
        <w:rPr>
          <w:b/>
          <w:bCs/>
        </w:rPr>
        <w:t> </w:t>
      </w:r>
    </w:p>
    <w:p w:rsidR="009306E0" w:rsidRDefault="009306E0" w:rsidP="009306E0">
      <w:pPr>
        <w:jc w:val="center"/>
      </w:pPr>
      <w:r>
        <w:rPr>
          <w:b/>
          <w:bCs/>
        </w:rPr>
        <w:t> </w:t>
      </w:r>
    </w:p>
    <w:p w:rsidR="009306E0" w:rsidRDefault="009306E0" w:rsidP="009306E0">
      <w:pPr>
        <w:jc w:val="both"/>
      </w:pPr>
      <w:r>
        <w:t> </w:t>
      </w:r>
    </w:p>
    <w:p w:rsidR="009306E0" w:rsidRDefault="009306E0" w:rsidP="009306E0">
      <w:pPr>
        <w:jc w:val="both"/>
      </w:pPr>
      <w:r>
        <w:rPr>
          <w:b/>
          <w:bCs/>
        </w:rPr>
        <w:t> </w:t>
      </w:r>
    </w:p>
    <w:p w:rsidR="009306E0" w:rsidRDefault="009306E0" w:rsidP="009306E0">
      <w:pPr>
        <w:pStyle w:val="NormalWeb"/>
        <w:jc w:val="both"/>
      </w:pPr>
      <w:proofErr w:type="gramStart"/>
      <w:r>
        <w:rPr>
          <w:rFonts w:ascii="Nimbus Roman No9 L" w:hAnsi="Nimbus Roman No9 L"/>
        </w:rPr>
        <w:t xml:space="preserve">Türkiye’de </w:t>
      </w:r>
      <w:r w:rsidR="00492CFA" w:rsidRPr="00084C67">
        <w:t>Ev işçilerinin güvencesiz iş gücü</w:t>
      </w:r>
      <w:r w:rsidR="00492CFA">
        <w:t>nün ne kadar büyük bir kesimini oluşturduğunun</w:t>
      </w:r>
      <w:r w:rsidR="00492CFA" w:rsidRPr="00084C67">
        <w:t xml:space="preserve"> somut verilerle ve bilimsel bilgiye dayanarak </w:t>
      </w:r>
      <w:r w:rsidR="00492CFA">
        <w:t>tespit edilmesi, bu alandaki</w:t>
      </w:r>
      <w:r w:rsidR="00492CFA" w:rsidRPr="00084C67">
        <w:t xml:space="preserve"> iş gücünü nicelik </w:t>
      </w:r>
      <w:r w:rsidR="00492CFA">
        <w:t xml:space="preserve">ve nitelik olarak tanımlanması ve iş kazalarının istatistiklerinin çıkarılması, dünya örneklerinin incelenerek bu alandaki sorunların yasal olarak nasıl çözüldüğünün raporlanması, bu konuda </w:t>
      </w:r>
      <w:r w:rsidR="0058782D">
        <w:t>bu alanda</w:t>
      </w:r>
      <w:r w:rsidR="00492CFA">
        <w:t xml:space="preserve"> çalışan </w:t>
      </w:r>
      <w:r w:rsidR="0058782D">
        <w:t>sendikaların ve kadın örgütlerinin de</w:t>
      </w:r>
      <w:r w:rsidR="00492CFA">
        <w:t xml:space="preserve"> önerilerinin dikkate alınarak çözüm önerilerinin çıkarılması</w:t>
      </w:r>
      <w:r>
        <w:rPr>
          <w:rFonts w:ascii="Times New &#10;Roman" w:hAnsi="Times New &#10;Roman"/>
        </w:rPr>
        <w:t xml:space="preserve"> için bir meclis araştırma komisyonu açılması </w:t>
      </w:r>
      <w:r>
        <w:rPr>
          <w:rFonts w:ascii="Nimbus Roman No9 L" w:hAnsi="Nimbus Roman No9 L"/>
        </w:rPr>
        <w:t xml:space="preserve">amacıyla </w:t>
      </w:r>
      <w:r>
        <w:rPr>
          <w:rFonts w:ascii="Times New &#10;Roman" w:hAnsi="Times New &#10;Roman"/>
        </w:rPr>
        <w:t>Anayasanın 98’inci, İçtüzüğün 104 ve 105’inci maddeleri gereğince Meclis Araştırması açılması için gereğini arz ederiz. </w:t>
      </w:r>
      <w:proofErr w:type="gramEnd"/>
    </w:p>
    <w:p w:rsidR="009306E0" w:rsidRDefault="009306E0" w:rsidP="009306E0">
      <w:pPr>
        <w:jc w:val="both"/>
      </w:pPr>
      <w:r>
        <w:t> </w:t>
      </w:r>
    </w:p>
    <w:p w:rsidR="009306E0" w:rsidRDefault="009306E0" w:rsidP="009306E0">
      <w:pPr>
        <w:jc w:val="both"/>
      </w:pPr>
      <w:r>
        <w:t> </w:t>
      </w:r>
    </w:p>
    <w:p w:rsidR="009306E0" w:rsidRDefault="009306E0" w:rsidP="009306E0">
      <w:pPr>
        <w:jc w:val="both"/>
      </w:pPr>
      <w:r>
        <w:t> </w:t>
      </w:r>
    </w:p>
    <w:p w:rsidR="009306E0" w:rsidRDefault="009306E0" w:rsidP="009306E0">
      <w:pPr>
        <w:jc w:val="both"/>
      </w:pPr>
      <w:r>
        <w:t> </w:t>
      </w:r>
    </w:p>
    <w:p w:rsidR="009306E0" w:rsidRDefault="009306E0" w:rsidP="009306E0">
      <w:pPr>
        <w:jc w:val="both"/>
      </w:pPr>
      <w:r>
        <w:t> </w:t>
      </w:r>
    </w:p>
    <w:p w:rsidR="009306E0" w:rsidRDefault="009306E0" w:rsidP="009306E0">
      <w:pPr>
        <w:ind w:left="5664"/>
        <w:jc w:val="center"/>
      </w:pPr>
      <w:r>
        <w:rPr>
          <w:b/>
          <w:bCs/>
        </w:rPr>
        <w:t>Sebahat TUNCEL</w:t>
      </w:r>
    </w:p>
    <w:p w:rsidR="009306E0" w:rsidRDefault="009306E0" w:rsidP="009306E0">
      <w:pPr>
        <w:ind w:left="5664"/>
        <w:jc w:val="center"/>
      </w:pPr>
      <w:r>
        <w:rPr>
          <w:b/>
          <w:bCs/>
        </w:rPr>
        <w:t>İstanbul Milletvekili</w:t>
      </w:r>
    </w:p>
    <w:p w:rsidR="009306E0" w:rsidRDefault="009306E0" w:rsidP="009306E0">
      <w:pPr>
        <w:jc w:val="both"/>
      </w:pPr>
      <w:r>
        <w:t> </w:t>
      </w:r>
    </w:p>
    <w:p w:rsidR="009306E0" w:rsidRDefault="009306E0" w:rsidP="009306E0">
      <w:pPr>
        <w:jc w:val="both"/>
      </w:pPr>
      <w:r>
        <w:t> </w:t>
      </w:r>
    </w:p>
    <w:p w:rsidR="009306E0" w:rsidRDefault="009306E0" w:rsidP="009306E0">
      <w:pPr>
        <w:jc w:val="both"/>
      </w:pPr>
      <w:r>
        <w:t> </w:t>
      </w:r>
    </w:p>
    <w:p w:rsidR="009306E0" w:rsidRDefault="009306E0" w:rsidP="009306E0">
      <w:pPr>
        <w:ind w:left="2124" w:firstLine="708"/>
        <w:jc w:val="both"/>
      </w:pPr>
      <w:r>
        <w:rPr>
          <w:b/>
          <w:bCs/>
        </w:rPr>
        <w:t> </w:t>
      </w:r>
    </w:p>
    <w:p w:rsidR="009306E0" w:rsidRDefault="009306E0" w:rsidP="009306E0">
      <w:pPr>
        <w:ind w:left="2124" w:firstLine="708"/>
        <w:jc w:val="both"/>
      </w:pPr>
      <w:r>
        <w:rPr>
          <w:b/>
          <w:bCs/>
        </w:rPr>
        <w:t> </w:t>
      </w:r>
    </w:p>
    <w:p w:rsidR="009306E0" w:rsidRDefault="009306E0" w:rsidP="009306E0">
      <w:r>
        <w:rPr>
          <w:b/>
          <w:bCs/>
        </w:rPr>
        <w:t xml:space="preserve">          </w:t>
      </w:r>
    </w:p>
    <w:p w:rsidR="009306E0" w:rsidRDefault="009306E0" w:rsidP="009306E0">
      <w:r>
        <w:rPr>
          <w:rFonts w:ascii="Times &#10;New Roman" w:hAnsi="Times &#10;New Roman"/>
          <w:b/>
          <w:bCs/>
        </w:rPr>
        <w:t> </w:t>
      </w:r>
    </w:p>
    <w:p w:rsidR="009306E0" w:rsidRDefault="009306E0" w:rsidP="009306E0">
      <w:r>
        <w:rPr>
          <w:rFonts w:ascii="Times New &#10;Roman" w:hAnsi="Times New &#10;Roman"/>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9306E0">
      <w:pPr>
        <w:ind w:left="6972"/>
        <w:jc w:val="center"/>
      </w:pPr>
      <w:r>
        <w:rPr>
          <w:b/>
          <w:bCs/>
        </w:rPr>
        <w:t> </w:t>
      </w:r>
    </w:p>
    <w:p w:rsidR="009306E0" w:rsidRDefault="009306E0" w:rsidP="00614F0E">
      <w:pPr>
        <w:ind w:left="6972"/>
        <w:jc w:val="center"/>
      </w:pPr>
      <w:r>
        <w:rPr>
          <w:b/>
          <w:bCs/>
        </w:rPr>
        <w:t>      </w:t>
      </w:r>
    </w:p>
    <w:p w:rsidR="009306E0" w:rsidRDefault="009306E0" w:rsidP="009306E0">
      <w:pPr>
        <w:ind w:left="6972"/>
        <w:jc w:val="center"/>
      </w:pPr>
      <w:r>
        <w:rPr>
          <w:b/>
          <w:bCs/>
        </w:rPr>
        <w:lastRenderedPageBreak/>
        <w:t> </w:t>
      </w:r>
    </w:p>
    <w:p w:rsidR="009306E0" w:rsidRDefault="009306E0" w:rsidP="009306E0">
      <w:pPr>
        <w:jc w:val="center"/>
      </w:pPr>
      <w:r>
        <w:rPr>
          <w:rFonts w:ascii="Times New &#10;Roman" w:hAnsi="Times New &#10;Roman"/>
          <w:b/>
          <w:bCs/>
          <w:sz w:val="28"/>
          <w:szCs w:val="28"/>
        </w:rPr>
        <w:t>GEREKÇE ÖZETİ</w:t>
      </w:r>
    </w:p>
    <w:p w:rsidR="009306E0" w:rsidRDefault="009306E0" w:rsidP="009306E0">
      <w:pPr>
        <w:jc w:val="both"/>
      </w:pPr>
      <w:r>
        <w:t> </w:t>
      </w:r>
    </w:p>
    <w:p w:rsidR="0079797A" w:rsidRDefault="00CD5C0C" w:rsidP="0079797A">
      <w:pPr>
        <w:pStyle w:val="NormalWeb"/>
        <w:jc w:val="both"/>
      </w:pPr>
      <w:r>
        <w:t>Dünyada der</w:t>
      </w:r>
      <w:r w:rsidR="001A010A">
        <w:t>inleşen ekonomik kriz kapitalizmin her krizinde olduğ</w:t>
      </w:r>
      <w:r w:rsidR="00492CFA">
        <w:t>u gibi en çok yoksulu, emekçiyi ve</w:t>
      </w:r>
      <w:r w:rsidR="001A010A">
        <w:t xml:space="preserve"> işsizi vurmaktadır. Türkiye’de hükümetin ekonomide izlediği liberal politikalarla birlikte işçi sınıfı giderek daha da güvencesiz, sağlıksız koşullara </w:t>
      </w:r>
      <w:r w:rsidR="00492CFA">
        <w:t>mahkûm</w:t>
      </w:r>
      <w:r w:rsidR="001A010A">
        <w:t xml:space="preserve"> edilmektedir. Bu kesim içerisinde emeği çoğu zaman yok sayılan ve eşitsizliği daha da derin yaşayan ev işçil</w:t>
      </w:r>
      <w:r w:rsidR="00492CFA">
        <w:t>eri ve ev eksenli çalışanlar olmaktadır. Bu kişilerin n</w:t>
      </w:r>
      <w:r w:rsidR="001A010A">
        <w:t>eredeyse tamamı kadınlardır. Türkiye’de ne yazık ki evlerde temi</w:t>
      </w:r>
      <w:r w:rsidR="00522F28">
        <w:t xml:space="preserve">zlikçi, bakıcı </w:t>
      </w:r>
      <w:r w:rsidR="00492CFA">
        <w:t xml:space="preserve">olarak </w:t>
      </w:r>
      <w:r w:rsidR="00522F28">
        <w:t>ya da evde ayakka</w:t>
      </w:r>
      <w:r w:rsidR="001A010A">
        <w:t>bı</w:t>
      </w:r>
      <w:r w:rsidR="00522F28">
        <w:t>, çanta</w:t>
      </w:r>
      <w:r w:rsidR="001A010A">
        <w:t xml:space="preserve"> üretiminden çeşitli endüstri kolları için </w:t>
      </w:r>
      <w:r w:rsidR="00492CFA">
        <w:t>çalışan</w:t>
      </w:r>
      <w:r w:rsidR="001A010A">
        <w:t xml:space="preserve"> kadınların çalışma hakları neredeyse yok durumda. Bu konuda devletin elinde kaç kişinin çalıştığı, hangi koşullarda çalıştığına dair hiçbir ulusal veritabanı bulunmamaktadır. Ancak bu alanda çalışan İMECE Kadın Sendikasına göre bu sayı yüz binleri bulmaktadır.</w:t>
      </w:r>
      <w:r w:rsidR="00522F28">
        <w:t xml:space="preserve"> </w:t>
      </w:r>
      <w:proofErr w:type="spellStart"/>
      <w:r w:rsidR="00522F28">
        <w:t>Neo</w:t>
      </w:r>
      <w:proofErr w:type="spellEnd"/>
      <w:r w:rsidR="00522F28">
        <w:t xml:space="preserve">-liberal politikalar en çok da </w:t>
      </w:r>
      <w:r w:rsidR="0079797A">
        <w:t xml:space="preserve">özel politikalar gerektiren </w:t>
      </w:r>
      <w:r w:rsidR="00522F28">
        <w:t xml:space="preserve">“dezavantajlı” olarak nitelendirebileceğimiz ev eksenli çalışan kadınları vurmaktadır. </w:t>
      </w:r>
      <w:r w:rsidR="00522F28" w:rsidRPr="00084C67">
        <w:t>Toplumsal cinsiyet eşitsizlikleri</w:t>
      </w:r>
      <w:r w:rsidR="00522F28">
        <w:t xml:space="preserve">nden de beslenerek </w:t>
      </w:r>
      <w:r w:rsidR="00522F28" w:rsidRPr="00084C67">
        <w:t>yoksulluk ve çalışma yaşamının güvencesizliği, kuralsızlığı, olumsuz anlamda esnekliği kadınların emeğinin ucuz emek olarak hatta bedava emek olarak görülmesini getirmektedir.</w:t>
      </w:r>
      <w:r w:rsidR="00522F28">
        <w:t xml:space="preserve"> Türkiye’de ev eksenli çalışanlara dair hiçbir hukuki düzenleme ve güvence bulunmamaktadır. Öncelikle ev eksenli çalışma” ve “ev </w:t>
      </w:r>
      <w:proofErr w:type="spellStart"/>
      <w:r w:rsidR="00522F28">
        <w:t>işçiliği”nin</w:t>
      </w:r>
      <w:proofErr w:type="spellEnd"/>
      <w:r w:rsidR="00522F28">
        <w:t xml:space="preserve"> kanunlarca tanımlanması gereklidir. “isteğe bağlı sigorta” seçeneği sunulan bu kadınların çoğunun aldığı ücretin düşüklüğü ve işlerinde sürekliliğinin olmadığı göz önünde bulunduğunda sorunu çözmediği ortadadır. Diğer yandan bu kadınların hiçbir güvencesi olmadığı için ölümlerle sonuçlanan kazalar yaşamaktadırlar. Çalıştıkları evlerde yaşadıkları taciz, </w:t>
      </w:r>
      <w:proofErr w:type="spellStart"/>
      <w:r w:rsidR="00522F28">
        <w:t>mobbing</w:t>
      </w:r>
      <w:proofErr w:type="spellEnd"/>
      <w:r w:rsidR="00522F28">
        <w:t xml:space="preserve"> karşısında hukuken haklarını aramaları ya da bu sorunu çözecek bir devlet kurum</w:t>
      </w:r>
      <w:r w:rsidR="00492CFA">
        <w:t>una gidebilmeleri</w:t>
      </w:r>
      <w:r w:rsidR="00522F28">
        <w:t xml:space="preserve"> </w:t>
      </w:r>
      <w:r w:rsidR="00492CFA">
        <w:t>mevcut durumda olanaksız</w:t>
      </w:r>
      <w:r w:rsidR="00522F28">
        <w:t>.</w:t>
      </w:r>
      <w:r w:rsidR="00492CFA">
        <w:t xml:space="preserve"> </w:t>
      </w:r>
      <w:r w:rsidR="0079797A">
        <w:t xml:space="preserve">Diğer yandan ev eksenli çalışanlarda meslek hastalığı olarak </w:t>
      </w:r>
      <w:r w:rsidR="0079797A" w:rsidRPr="00084C67">
        <w:t>menüsküs, bel ve boyun fıtığı, astım, kas yırtılmala</w:t>
      </w:r>
      <w:r w:rsidR="0079797A">
        <w:t xml:space="preserve">rı,  strese bağlı hastalıklar </w:t>
      </w:r>
      <w:r w:rsidR="0079797A" w:rsidRPr="00084C67">
        <w:t>mevcuttur. Önlenebilir bu hastalıklar iş sağlığı ve güvenliği önlemleri alınmamasından kaynaklanmaktadır.</w:t>
      </w:r>
      <w:r w:rsidR="0079797A">
        <w:t xml:space="preserve"> Tüm şirketler için geçerli olan denetim mekanizması ev-eksenli çalışma koşullarında uygulanmamaktadır. Çalışma şeklinden dolayı hiçbir iş standardı olmaması ise diğer önemli bir sorundur. </w:t>
      </w:r>
    </w:p>
    <w:p w:rsidR="00CD5C0C" w:rsidRDefault="00F705FA" w:rsidP="0079797A">
      <w:pPr>
        <w:pStyle w:val="NormalWeb"/>
        <w:jc w:val="both"/>
      </w:pPr>
      <w:proofErr w:type="spellStart"/>
      <w:r>
        <w:t>ILO’nun</w:t>
      </w:r>
      <w:proofErr w:type="spellEnd"/>
      <w:r>
        <w:t xml:space="preserve"> 189. </w:t>
      </w:r>
      <w:proofErr w:type="spellStart"/>
      <w:r>
        <w:t>nolu</w:t>
      </w:r>
      <w:proofErr w:type="spellEnd"/>
      <w:r>
        <w:t xml:space="preserve"> “Ev işçilerine insanca iş” sözleşmesinin hükümet tarafından onaylanarak, iç hukukun bu sözleşmeye göre düzenlenmesi sorunun çözümü için önemli bir adımdır. </w:t>
      </w:r>
      <w:r w:rsidR="0079797A" w:rsidRPr="0079797A">
        <w:t xml:space="preserve">Fransa örneğinde olduğu gibi gündelikçi ev işçilerine ücret çeki uygulamasıyla sosyal güvence kapsamına alınabilir. </w:t>
      </w:r>
      <w:r w:rsidR="0079797A">
        <w:t>F</w:t>
      </w:r>
      <w:r w:rsidR="0079797A" w:rsidRPr="0079797A">
        <w:t>ransa'da ev işçisine gazete bayi</w:t>
      </w:r>
      <w:r w:rsidR="0079797A">
        <w:t>i</w:t>
      </w:r>
      <w:r w:rsidR="0079797A" w:rsidRPr="0079797A">
        <w:t>nden ya da marketten kolayca ulaşılabilecek ücret çekleri ile ödeme yapılmaktadır. Bankalarda çek bozdurulurken</w:t>
      </w:r>
      <w:r w:rsidR="0079797A">
        <w:t xml:space="preserve"> işçi kayıta da alınmış olmaktadır ve</w:t>
      </w:r>
      <w:r w:rsidR="0079797A" w:rsidRPr="0079797A">
        <w:t xml:space="preserve"> sigorta primleri kesilmektedir</w:t>
      </w:r>
      <w:r w:rsidR="0079797A">
        <w:t xml:space="preserve">. </w:t>
      </w:r>
      <w:r w:rsidR="0079797A" w:rsidRPr="0079797A">
        <w:t>Ev işç</w:t>
      </w:r>
      <w:r w:rsidR="0079797A">
        <w:t>ilerinden sigorta primi kesilmemesinin sağlanması ve</w:t>
      </w:r>
      <w:r w:rsidR="0079797A" w:rsidRPr="0079797A">
        <w:t xml:space="preserve"> kesilmesi engellenemiyorsa da sigorta primleri semb</w:t>
      </w:r>
      <w:r w:rsidR="0079797A">
        <w:t>olik bir miktarda olmalıdır. Devlet daha önce defalarca belli gruplar için prim teşvikleri yasası çıkarmıştır. Yine benzer bir yasa çıkarılarak, s</w:t>
      </w:r>
      <w:r w:rsidR="0079797A" w:rsidRPr="0079797A">
        <w:t xml:space="preserve">istem oturuncaya kadar en az 5 yıl boyunca ev işçilerinin sigorta primleri devlet tarafından </w:t>
      </w:r>
      <w:r w:rsidR="0079797A">
        <w:t>genel bütçeden karşılanması sağlanabilir.</w:t>
      </w:r>
    </w:p>
    <w:p w:rsidR="00AE4A73" w:rsidRPr="00492CFA" w:rsidRDefault="0079797A" w:rsidP="00492CFA">
      <w:pPr>
        <w:pStyle w:val="NormalWeb"/>
        <w:jc w:val="both"/>
      </w:pPr>
      <w:r>
        <w:t xml:space="preserve">Ev eksenli çalışma ne yazık ki klasik iş ve işçi tanımına uymadığı için yasal olarak hiçbir yeri olmayan ve uygulamada bir standardı olmayan alan olarak durmaya devam etmektedir. </w:t>
      </w:r>
      <w:proofErr w:type="gramStart"/>
      <w:r w:rsidRPr="00084C67">
        <w:t>Ev işçilerinin güvencesiz iş gücü</w:t>
      </w:r>
      <w:r>
        <w:t>nün ne kadar büyük bir kesimini oluşturduğunun</w:t>
      </w:r>
      <w:r w:rsidRPr="00084C67">
        <w:t xml:space="preserve"> somut verilerle ve bilimsel bilgiye dayanarak </w:t>
      </w:r>
      <w:r>
        <w:t>tespit edilmesi, bu alandaki</w:t>
      </w:r>
      <w:r w:rsidRPr="00084C67">
        <w:t xml:space="preserve"> iş gücünü nicelik </w:t>
      </w:r>
      <w:r>
        <w:t xml:space="preserve">ve nitelik olarak tanımlanması ve iş kazalarının istatistiklerinin çıkarılması, dünya örneklerinin incelenerek bu alandaki sorunların yasal olarak nasıl çözüldüğünün raporlanması, </w:t>
      </w:r>
      <w:r w:rsidR="00F705FA">
        <w:t>bu alanda çalışan kadınların sorunlarının nasıl çözülebileceği, kayıt altına alınmalar</w:t>
      </w:r>
      <w:r w:rsidR="003A5CFE">
        <w:t>ı ve yaşadıkları sorunlarının nasıl çözülebileceğinin araştırılması ve bu alanda çalışan sendika ve kadın örgütlerinin önerilerini de dikkate alarak ç</w:t>
      </w:r>
      <w:r>
        <w:t xml:space="preserve">özüm önerilerinin çıkarılması </w:t>
      </w:r>
      <w:r w:rsidR="009306E0" w:rsidRPr="009306E0">
        <w:t>için bir meclis araştırma komisyonu açılmasını öneriyoruz.</w:t>
      </w:r>
      <w:proofErr w:type="gramEnd"/>
    </w:p>
    <w:sectPr w:rsidR="00AE4A73" w:rsidRPr="00492CFA" w:rsidSect="009E347D">
      <w:type w:val="continuous"/>
      <w:pgSz w:w="11906" w:h="16838"/>
      <w:pgMar w:top="900"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Times New &#10;Roman">
    <w:altName w:val="Times New Roman"/>
    <w:panose1 w:val="00000000000000000000"/>
    <w:charset w:val="00"/>
    <w:family w:val="roman"/>
    <w:notTrueType/>
    <w:pitch w:val="default"/>
    <w:sig w:usb0="00000000" w:usb1="00000000" w:usb2="00000000" w:usb3="00000000" w:csb0="00000000" w:csb1="00000000"/>
  </w:font>
  <w:font w:name="Times &#10;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67A3B"/>
    <w:multiLevelType w:val="hybridMultilevel"/>
    <w:tmpl w:val="8A22A64A"/>
    <w:lvl w:ilvl="0" w:tplc="041F0001">
      <w:start w:val="1989"/>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BEF6F57"/>
    <w:multiLevelType w:val="hybridMultilevel"/>
    <w:tmpl w:val="C4EE92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4D259C"/>
    <w:rsid w:val="0000246B"/>
    <w:rsid w:val="00017B45"/>
    <w:rsid w:val="00034332"/>
    <w:rsid w:val="00057B94"/>
    <w:rsid w:val="00072CA5"/>
    <w:rsid w:val="000A3E43"/>
    <w:rsid w:val="000B421A"/>
    <w:rsid w:val="0013158A"/>
    <w:rsid w:val="00152B0A"/>
    <w:rsid w:val="00183BF3"/>
    <w:rsid w:val="001978CA"/>
    <w:rsid w:val="001A010A"/>
    <w:rsid w:val="001B3270"/>
    <w:rsid w:val="001C4398"/>
    <w:rsid w:val="001D4850"/>
    <w:rsid w:val="001E105B"/>
    <w:rsid w:val="0020000E"/>
    <w:rsid w:val="002033D5"/>
    <w:rsid w:val="00214F82"/>
    <w:rsid w:val="00221631"/>
    <w:rsid w:val="002250DD"/>
    <w:rsid w:val="00233E0F"/>
    <w:rsid w:val="0024013E"/>
    <w:rsid w:val="00255308"/>
    <w:rsid w:val="00272DF5"/>
    <w:rsid w:val="002C16B0"/>
    <w:rsid w:val="002D282A"/>
    <w:rsid w:val="003136AD"/>
    <w:rsid w:val="00330323"/>
    <w:rsid w:val="003749CF"/>
    <w:rsid w:val="003A052A"/>
    <w:rsid w:val="003A5CFE"/>
    <w:rsid w:val="003B1A8E"/>
    <w:rsid w:val="003C4D8F"/>
    <w:rsid w:val="003D3B18"/>
    <w:rsid w:val="003E729F"/>
    <w:rsid w:val="00432662"/>
    <w:rsid w:val="004357C1"/>
    <w:rsid w:val="004711D2"/>
    <w:rsid w:val="00492CFA"/>
    <w:rsid w:val="004C08E2"/>
    <w:rsid w:val="004C4C44"/>
    <w:rsid w:val="004D259C"/>
    <w:rsid w:val="005166F0"/>
    <w:rsid w:val="00520A0E"/>
    <w:rsid w:val="00522F28"/>
    <w:rsid w:val="005302EF"/>
    <w:rsid w:val="00585D3E"/>
    <w:rsid w:val="00585F4C"/>
    <w:rsid w:val="00587372"/>
    <w:rsid w:val="0058782D"/>
    <w:rsid w:val="005E1253"/>
    <w:rsid w:val="005E4232"/>
    <w:rsid w:val="005E4854"/>
    <w:rsid w:val="006128FE"/>
    <w:rsid w:val="00614F0E"/>
    <w:rsid w:val="00631958"/>
    <w:rsid w:val="00640C36"/>
    <w:rsid w:val="0064233F"/>
    <w:rsid w:val="00646A6F"/>
    <w:rsid w:val="006576F9"/>
    <w:rsid w:val="006A3958"/>
    <w:rsid w:val="006B2A5F"/>
    <w:rsid w:val="006C2939"/>
    <w:rsid w:val="006F4C47"/>
    <w:rsid w:val="00721AC6"/>
    <w:rsid w:val="00722F78"/>
    <w:rsid w:val="00752A4C"/>
    <w:rsid w:val="00766373"/>
    <w:rsid w:val="0077790D"/>
    <w:rsid w:val="007932BA"/>
    <w:rsid w:val="0079797A"/>
    <w:rsid w:val="007C60C7"/>
    <w:rsid w:val="007E492A"/>
    <w:rsid w:val="007F2FAF"/>
    <w:rsid w:val="007F321B"/>
    <w:rsid w:val="007F5CDB"/>
    <w:rsid w:val="007F5CE3"/>
    <w:rsid w:val="00801587"/>
    <w:rsid w:val="0083073F"/>
    <w:rsid w:val="00833ED8"/>
    <w:rsid w:val="00835A73"/>
    <w:rsid w:val="008468F1"/>
    <w:rsid w:val="00876D1D"/>
    <w:rsid w:val="00885DE4"/>
    <w:rsid w:val="008A3EFB"/>
    <w:rsid w:val="008C0625"/>
    <w:rsid w:val="008F019C"/>
    <w:rsid w:val="009306E0"/>
    <w:rsid w:val="00936C96"/>
    <w:rsid w:val="00956DFD"/>
    <w:rsid w:val="00970913"/>
    <w:rsid w:val="00980EE1"/>
    <w:rsid w:val="00990410"/>
    <w:rsid w:val="009B1B0F"/>
    <w:rsid w:val="009B6DB0"/>
    <w:rsid w:val="009E347D"/>
    <w:rsid w:val="009F3325"/>
    <w:rsid w:val="009F6E7F"/>
    <w:rsid w:val="00A173EB"/>
    <w:rsid w:val="00A218FC"/>
    <w:rsid w:val="00A635E7"/>
    <w:rsid w:val="00A8781E"/>
    <w:rsid w:val="00A90EDF"/>
    <w:rsid w:val="00AA0572"/>
    <w:rsid w:val="00AA1C98"/>
    <w:rsid w:val="00AB517C"/>
    <w:rsid w:val="00AB72D5"/>
    <w:rsid w:val="00AC278C"/>
    <w:rsid w:val="00AE3DF7"/>
    <w:rsid w:val="00AE4A73"/>
    <w:rsid w:val="00AF0836"/>
    <w:rsid w:val="00B24AF7"/>
    <w:rsid w:val="00B25F0E"/>
    <w:rsid w:val="00B85957"/>
    <w:rsid w:val="00B93F69"/>
    <w:rsid w:val="00B94D89"/>
    <w:rsid w:val="00BB79AF"/>
    <w:rsid w:val="00C057C2"/>
    <w:rsid w:val="00C53388"/>
    <w:rsid w:val="00C7213A"/>
    <w:rsid w:val="00C81EDB"/>
    <w:rsid w:val="00CC4F98"/>
    <w:rsid w:val="00CC7881"/>
    <w:rsid w:val="00CD5C0C"/>
    <w:rsid w:val="00CF78DF"/>
    <w:rsid w:val="00D050CC"/>
    <w:rsid w:val="00D3576B"/>
    <w:rsid w:val="00D3774A"/>
    <w:rsid w:val="00D63D5C"/>
    <w:rsid w:val="00D77E16"/>
    <w:rsid w:val="00D77E8A"/>
    <w:rsid w:val="00D859C6"/>
    <w:rsid w:val="00DB0931"/>
    <w:rsid w:val="00DB7C5D"/>
    <w:rsid w:val="00DD514F"/>
    <w:rsid w:val="00E35BA3"/>
    <w:rsid w:val="00E43CA5"/>
    <w:rsid w:val="00E502F5"/>
    <w:rsid w:val="00E67B36"/>
    <w:rsid w:val="00EA1950"/>
    <w:rsid w:val="00EA41EF"/>
    <w:rsid w:val="00ED124E"/>
    <w:rsid w:val="00ED6C83"/>
    <w:rsid w:val="00EF1345"/>
    <w:rsid w:val="00F07FD6"/>
    <w:rsid w:val="00F235AC"/>
    <w:rsid w:val="00F705FA"/>
    <w:rsid w:val="00F83DB2"/>
    <w:rsid w:val="00FA7286"/>
    <w:rsid w:val="00FF0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08"/>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0C36"/>
    <w:rPr>
      <w:color w:val="0000FF"/>
      <w:u w:val="single"/>
    </w:rPr>
  </w:style>
  <w:style w:type="paragraph" w:styleId="NormalWeb">
    <w:name w:val="Normal (Web)"/>
    <w:basedOn w:val="Normal"/>
    <w:uiPriority w:val="99"/>
    <w:unhideWhenUsed/>
    <w:rsid w:val="00D77E8A"/>
    <w:pPr>
      <w:spacing w:before="100" w:beforeAutospacing="1" w:after="100" w:afterAutospacing="1"/>
    </w:pPr>
  </w:style>
  <w:style w:type="character" w:customStyle="1" w:styleId="apple-style-span">
    <w:name w:val="apple-style-span"/>
    <w:basedOn w:val="DefaultParagraphFont"/>
    <w:rsid w:val="002C16B0"/>
  </w:style>
  <w:style w:type="paragraph" w:styleId="DocumentMap">
    <w:name w:val="Document Map"/>
    <w:basedOn w:val="Normal"/>
    <w:link w:val="DocumentMapChar"/>
    <w:uiPriority w:val="99"/>
    <w:semiHidden/>
    <w:unhideWhenUsed/>
    <w:rsid w:val="009E347D"/>
    <w:rPr>
      <w:rFonts w:ascii="Tahoma" w:hAnsi="Tahoma" w:cs="Tahoma"/>
      <w:sz w:val="16"/>
      <w:szCs w:val="16"/>
    </w:rPr>
  </w:style>
  <w:style w:type="character" w:customStyle="1" w:styleId="DocumentMapChar">
    <w:name w:val="Document Map Char"/>
    <w:basedOn w:val="DefaultParagraphFont"/>
    <w:link w:val="DocumentMap"/>
    <w:uiPriority w:val="99"/>
    <w:semiHidden/>
    <w:rsid w:val="009E347D"/>
    <w:rPr>
      <w:rFonts w:ascii="Tahoma" w:hAnsi="Tahoma" w:cs="Tahoma"/>
      <w:sz w:val="16"/>
      <w:szCs w:val="16"/>
    </w:rPr>
  </w:style>
  <w:style w:type="character" w:customStyle="1" w:styleId="il">
    <w:name w:val="il"/>
    <w:basedOn w:val="DefaultParagraphFont"/>
    <w:rsid w:val="009306E0"/>
  </w:style>
</w:styles>
</file>

<file path=word/webSettings.xml><?xml version="1.0" encoding="utf-8"?>
<w:webSettings xmlns:r="http://schemas.openxmlformats.org/officeDocument/2006/relationships" xmlns:w="http://schemas.openxmlformats.org/wordprocessingml/2006/main">
  <w:divs>
    <w:div w:id="20322284">
      <w:bodyDiv w:val="1"/>
      <w:marLeft w:val="0"/>
      <w:marRight w:val="0"/>
      <w:marTop w:val="0"/>
      <w:marBottom w:val="0"/>
      <w:divBdr>
        <w:top w:val="none" w:sz="0" w:space="0" w:color="auto"/>
        <w:left w:val="none" w:sz="0" w:space="0" w:color="auto"/>
        <w:bottom w:val="none" w:sz="0" w:space="0" w:color="auto"/>
        <w:right w:val="none" w:sz="0" w:space="0" w:color="auto"/>
      </w:divBdr>
    </w:div>
    <w:div w:id="497304239">
      <w:bodyDiv w:val="1"/>
      <w:marLeft w:val="0"/>
      <w:marRight w:val="0"/>
      <w:marTop w:val="0"/>
      <w:marBottom w:val="0"/>
      <w:divBdr>
        <w:top w:val="none" w:sz="0" w:space="0" w:color="auto"/>
        <w:left w:val="none" w:sz="0" w:space="0" w:color="auto"/>
        <w:bottom w:val="none" w:sz="0" w:space="0" w:color="auto"/>
        <w:right w:val="none" w:sz="0" w:space="0" w:color="auto"/>
      </w:divBdr>
    </w:div>
    <w:div w:id="573978114">
      <w:bodyDiv w:val="1"/>
      <w:marLeft w:val="0"/>
      <w:marRight w:val="0"/>
      <w:marTop w:val="0"/>
      <w:marBottom w:val="0"/>
      <w:divBdr>
        <w:top w:val="none" w:sz="0" w:space="0" w:color="auto"/>
        <w:left w:val="none" w:sz="0" w:space="0" w:color="auto"/>
        <w:bottom w:val="none" w:sz="0" w:space="0" w:color="auto"/>
        <w:right w:val="none" w:sz="0" w:space="0" w:color="auto"/>
      </w:divBdr>
    </w:div>
    <w:div w:id="1112629171">
      <w:bodyDiv w:val="1"/>
      <w:marLeft w:val="0"/>
      <w:marRight w:val="0"/>
      <w:marTop w:val="0"/>
      <w:marBottom w:val="0"/>
      <w:divBdr>
        <w:top w:val="none" w:sz="0" w:space="0" w:color="auto"/>
        <w:left w:val="none" w:sz="0" w:space="0" w:color="auto"/>
        <w:bottom w:val="none" w:sz="0" w:space="0" w:color="auto"/>
        <w:right w:val="none" w:sz="0" w:space="0" w:color="auto"/>
      </w:divBdr>
      <w:divsChild>
        <w:div w:id="132062799">
          <w:marLeft w:val="0"/>
          <w:marRight w:val="0"/>
          <w:marTop w:val="0"/>
          <w:marBottom w:val="0"/>
          <w:divBdr>
            <w:top w:val="none" w:sz="0" w:space="0" w:color="auto"/>
            <w:left w:val="none" w:sz="0" w:space="0" w:color="auto"/>
            <w:bottom w:val="none" w:sz="0" w:space="0" w:color="auto"/>
            <w:right w:val="none" w:sz="0" w:space="0" w:color="auto"/>
          </w:divBdr>
        </w:div>
        <w:div w:id="493186436">
          <w:marLeft w:val="0"/>
          <w:marRight w:val="0"/>
          <w:marTop w:val="0"/>
          <w:marBottom w:val="0"/>
          <w:divBdr>
            <w:top w:val="none" w:sz="0" w:space="0" w:color="auto"/>
            <w:left w:val="none" w:sz="0" w:space="0" w:color="auto"/>
            <w:bottom w:val="none" w:sz="0" w:space="0" w:color="auto"/>
            <w:right w:val="none" w:sz="0" w:space="0" w:color="auto"/>
          </w:divBdr>
          <w:divsChild>
            <w:div w:id="216670291">
              <w:marLeft w:val="0"/>
              <w:marRight w:val="270"/>
              <w:marTop w:val="0"/>
              <w:marBottom w:val="0"/>
              <w:divBdr>
                <w:top w:val="none" w:sz="0" w:space="0" w:color="auto"/>
                <w:left w:val="none" w:sz="0" w:space="0" w:color="auto"/>
                <w:bottom w:val="none" w:sz="0" w:space="0" w:color="auto"/>
                <w:right w:val="none" w:sz="0" w:space="0" w:color="auto"/>
              </w:divBdr>
            </w:div>
            <w:div w:id="349573589">
              <w:marLeft w:val="0"/>
              <w:marRight w:val="270"/>
              <w:marTop w:val="0"/>
              <w:marBottom w:val="0"/>
              <w:divBdr>
                <w:top w:val="none" w:sz="0" w:space="0" w:color="auto"/>
                <w:left w:val="none" w:sz="0" w:space="0" w:color="auto"/>
                <w:bottom w:val="none" w:sz="0" w:space="0" w:color="auto"/>
                <w:right w:val="none" w:sz="0" w:space="0" w:color="auto"/>
              </w:divBdr>
            </w:div>
          </w:divsChild>
        </w:div>
        <w:div w:id="1000618867">
          <w:marLeft w:val="0"/>
          <w:marRight w:val="0"/>
          <w:marTop w:val="0"/>
          <w:marBottom w:val="0"/>
          <w:divBdr>
            <w:top w:val="none" w:sz="0" w:space="0" w:color="auto"/>
            <w:left w:val="none" w:sz="0" w:space="0" w:color="auto"/>
            <w:bottom w:val="none" w:sz="0" w:space="0" w:color="auto"/>
            <w:right w:val="none" w:sz="0" w:space="0" w:color="auto"/>
          </w:divBdr>
        </w:div>
      </w:divsChild>
    </w:div>
    <w:div w:id="1444838528">
      <w:bodyDiv w:val="1"/>
      <w:marLeft w:val="0"/>
      <w:marRight w:val="0"/>
      <w:marTop w:val="0"/>
      <w:marBottom w:val="0"/>
      <w:divBdr>
        <w:top w:val="none" w:sz="0" w:space="0" w:color="auto"/>
        <w:left w:val="none" w:sz="0" w:space="0" w:color="auto"/>
        <w:bottom w:val="none" w:sz="0" w:space="0" w:color="auto"/>
        <w:right w:val="none" w:sz="0" w:space="0" w:color="auto"/>
      </w:divBdr>
    </w:div>
    <w:div w:id="211250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729</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1989 Birleşmiş Milletler Çocuk Hakları Sözleşmesi, Avrupa Birliği İnsan Hakları Sözleşmesi ve 5237 Sayılı Türk Ceza Kanunu’nun</vt:lpstr>
      <vt:lpstr>1989 Birleşmiş Milletler Çocuk Hakları Sözleşmesi, Avrupa Birliği İnsan Hakları Sözleşmesi ve 5237 Sayılı Türk Ceza Kanunu’nun</vt:lpstr>
    </vt:vector>
  </TitlesOfParts>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1989 Birleşmiş Milletler Çocuk Hakları Sözleşmesi, Avrupa Birliği İnsan Hakları Sözleşmesi ve 5237 Sayılı Türk Ceza Kanunu’nun</dc:title>
  <dc:creator>a</dc:creator>
  <cp:lastModifiedBy>gunes</cp:lastModifiedBy>
  <cp:revision>7</cp:revision>
  <cp:lastPrinted>2009-11-16T08:39:00Z</cp:lastPrinted>
  <dcterms:created xsi:type="dcterms:W3CDTF">2012-05-03T07:11:00Z</dcterms:created>
  <dcterms:modified xsi:type="dcterms:W3CDTF">2012-05-04T09:23:00Z</dcterms:modified>
</cp:coreProperties>
</file>