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AE" w:rsidRDefault="00905FAE" w:rsidP="00EE0934">
      <w:pPr>
        <w:jc w:val="center"/>
        <w:rPr>
          <w:b/>
          <w:sz w:val="26"/>
          <w:szCs w:val="26"/>
        </w:rPr>
      </w:pPr>
      <w:bookmarkStart w:id="0" w:name="_GoBack"/>
      <w:bookmarkEnd w:id="0"/>
    </w:p>
    <w:p w:rsidR="00905FAE" w:rsidRDefault="00905FAE" w:rsidP="00EE0934">
      <w:pPr>
        <w:jc w:val="center"/>
        <w:rPr>
          <w:b/>
          <w:sz w:val="26"/>
          <w:szCs w:val="26"/>
        </w:rPr>
      </w:pPr>
    </w:p>
    <w:p w:rsidR="004E4F4B" w:rsidRPr="00EE0934" w:rsidRDefault="00EE0934" w:rsidP="00EE0934">
      <w:pPr>
        <w:jc w:val="center"/>
        <w:rPr>
          <w:b/>
          <w:sz w:val="26"/>
          <w:szCs w:val="26"/>
        </w:rPr>
      </w:pPr>
      <w:r w:rsidRPr="00EE0934">
        <w:rPr>
          <w:b/>
          <w:sz w:val="26"/>
          <w:szCs w:val="26"/>
        </w:rPr>
        <w:t>TÜRKİYE BÜYÜK MİLLET MECLİSİ BAŞKANLIĞINA</w:t>
      </w:r>
    </w:p>
    <w:p w:rsidR="00EE0934" w:rsidRDefault="00EE0934"/>
    <w:p w:rsidR="00EE0934" w:rsidRPr="00905FAE" w:rsidRDefault="00EE0934">
      <w:pPr>
        <w:rPr>
          <w:sz w:val="24"/>
          <w:szCs w:val="24"/>
        </w:rPr>
      </w:pPr>
    </w:p>
    <w:p w:rsidR="00EE0934" w:rsidRPr="00905FAE" w:rsidRDefault="00EE0934">
      <w:pPr>
        <w:rPr>
          <w:sz w:val="24"/>
          <w:szCs w:val="24"/>
        </w:rPr>
      </w:pPr>
      <w:r w:rsidRPr="00905FAE">
        <w:rPr>
          <w:sz w:val="24"/>
          <w:szCs w:val="24"/>
        </w:rPr>
        <w:t>5275 sayılı Ceza ve Güvenlik Tedbirlerinin İnfazı Hakkında Kanun</w:t>
      </w:r>
      <w:r w:rsidR="00F76EE4">
        <w:rPr>
          <w:sz w:val="24"/>
          <w:szCs w:val="24"/>
        </w:rPr>
        <w:t>’</w:t>
      </w:r>
      <w:r w:rsidRPr="00905FAE">
        <w:rPr>
          <w:sz w:val="24"/>
          <w:szCs w:val="24"/>
        </w:rPr>
        <w:t>da değişiklik yapılmasına dair kanun teklifim</w:t>
      </w:r>
      <w:r w:rsidR="00905FAE">
        <w:rPr>
          <w:sz w:val="24"/>
          <w:szCs w:val="24"/>
        </w:rPr>
        <w:t>iz</w:t>
      </w:r>
      <w:r w:rsidRPr="00905FAE">
        <w:rPr>
          <w:sz w:val="24"/>
          <w:szCs w:val="24"/>
        </w:rPr>
        <w:t xml:space="preserve"> ekte sunulmuştur. Gereğini saygılarım</w:t>
      </w:r>
      <w:r w:rsidR="00905FAE">
        <w:rPr>
          <w:sz w:val="24"/>
          <w:szCs w:val="24"/>
        </w:rPr>
        <w:t>ızla arz ederiz</w:t>
      </w:r>
      <w:r w:rsidRPr="00905FAE">
        <w:rPr>
          <w:sz w:val="24"/>
          <w:szCs w:val="24"/>
        </w:rPr>
        <w:t>.</w:t>
      </w:r>
    </w:p>
    <w:p w:rsidR="00EE0934" w:rsidRPr="00905FAE" w:rsidRDefault="00EE0934">
      <w:pPr>
        <w:rPr>
          <w:sz w:val="24"/>
          <w:szCs w:val="24"/>
        </w:rPr>
      </w:pPr>
    </w:p>
    <w:p w:rsidR="00EE0934" w:rsidRDefault="00EE0934">
      <w:pPr>
        <w:rPr>
          <w:sz w:val="24"/>
          <w:szCs w:val="24"/>
        </w:rPr>
      </w:pPr>
    </w:p>
    <w:p w:rsidR="00905FAE" w:rsidRPr="00905FAE" w:rsidRDefault="00905FAE">
      <w:pPr>
        <w:rPr>
          <w:sz w:val="24"/>
          <w:szCs w:val="24"/>
        </w:rPr>
      </w:pPr>
    </w:p>
    <w:p w:rsidR="00EE0934" w:rsidRPr="00905FAE" w:rsidRDefault="00EE0934">
      <w:pPr>
        <w:rPr>
          <w:sz w:val="24"/>
          <w:szCs w:val="24"/>
        </w:rPr>
      </w:pPr>
    </w:p>
    <w:p w:rsidR="00EE0934" w:rsidRPr="00905FAE" w:rsidRDefault="00905FAE">
      <w:pPr>
        <w:rPr>
          <w:b/>
          <w:sz w:val="24"/>
          <w:szCs w:val="24"/>
        </w:rPr>
      </w:pPr>
      <w:r>
        <w:rPr>
          <w:b/>
          <w:sz w:val="24"/>
          <w:szCs w:val="24"/>
        </w:rPr>
        <w:t xml:space="preserve">      Özgür Özel                              Nurettin Demir                                      </w:t>
      </w:r>
      <w:r w:rsidR="00EE0934" w:rsidRPr="00905FAE">
        <w:rPr>
          <w:b/>
          <w:sz w:val="24"/>
          <w:szCs w:val="24"/>
        </w:rPr>
        <w:t>Veli Ağbaba</w:t>
      </w:r>
    </w:p>
    <w:p w:rsidR="00EE0934" w:rsidRPr="00905FAE" w:rsidRDefault="00905FAE">
      <w:pPr>
        <w:rPr>
          <w:b/>
          <w:sz w:val="24"/>
          <w:szCs w:val="24"/>
        </w:rPr>
      </w:pPr>
      <w:r>
        <w:rPr>
          <w:b/>
          <w:sz w:val="24"/>
          <w:szCs w:val="24"/>
        </w:rPr>
        <w:t xml:space="preserve">Manisa Milletvekili                  Muğla Milletvekili                             </w:t>
      </w:r>
      <w:r w:rsidR="00EE0934" w:rsidRPr="00905FAE">
        <w:rPr>
          <w:b/>
          <w:sz w:val="24"/>
          <w:szCs w:val="24"/>
        </w:rPr>
        <w:t>Malatya Milletvekili</w:t>
      </w: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Default="00EE0934">
      <w:pPr>
        <w:rPr>
          <w:b/>
        </w:rPr>
      </w:pPr>
    </w:p>
    <w:p w:rsidR="00EE0934" w:rsidRPr="00905FAE" w:rsidRDefault="00EE0934" w:rsidP="00EE0934">
      <w:pPr>
        <w:jc w:val="center"/>
        <w:rPr>
          <w:b/>
          <w:sz w:val="26"/>
          <w:szCs w:val="26"/>
        </w:rPr>
      </w:pPr>
      <w:r w:rsidRPr="00905FAE">
        <w:rPr>
          <w:b/>
          <w:sz w:val="26"/>
          <w:szCs w:val="26"/>
        </w:rPr>
        <w:lastRenderedPageBreak/>
        <w:t>GEREKÇE</w:t>
      </w:r>
    </w:p>
    <w:p w:rsidR="00E83E55" w:rsidRPr="00905FAE" w:rsidRDefault="00E83E55" w:rsidP="005B4FEA">
      <w:pPr>
        <w:jc w:val="both"/>
        <w:rPr>
          <w:sz w:val="23"/>
          <w:szCs w:val="23"/>
        </w:rPr>
      </w:pPr>
      <w:r w:rsidRPr="00905FAE">
        <w:rPr>
          <w:sz w:val="23"/>
          <w:szCs w:val="23"/>
        </w:rPr>
        <w:t>Cezalandırmanın temel amaçlarından birinin ıslah ve topluma yeniden kazandırma olduğu değerlendirildiğinde ve İnsanların gelişim süreci dikkate alındığında çocukların suç sürüklenmesi halinde yetişkinler ile aynı koşullara tabi tutulmalarının gerek cezalandırmanın temel amaçlarına hizmet etmeyeceği gerekse çocukların gelişim sürecine olumsuz etki edeceği kabul edilmektedir. Bu durumun bireysel olarak çocukların yararını ortadan kaldırdığı gibi uzun vadede toplum düzenini de sarsacağı açık bir gerçektir. Ülkemizde cezaevlerinde bulunan çocukların %80’ine yakınının hükümlü değil tutuklu olarak bulunduğu ve topluma kazandırılması mümkün olan çocukların</w:t>
      </w:r>
      <w:r w:rsidR="00492595" w:rsidRPr="00905FAE">
        <w:rPr>
          <w:sz w:val="23"/>
          <w:szCs w:val="23"/>
        </w:rPr>
        <w:t xml:space="preserve"> burada daha çok suça sürüklendiği dikkate alındığında çocukların cezaevlerinde tutulması yerine sosyal ve psikolojik açıdan rehabilite edilerek topluma kazandırılması, yönlendirme tekniklerinin uygulanması gerekmektedir.</w:t>
      </w:r>
    </w:p>
    <w:p w:rsidR="00E83E55" w:rsidRPr="00905FAE" w:rsidRDefault="00E83E55" w:rsidP="005B4FEA">
      <w:pPr>
        <w:jc w:val="both"/>
        <w:rPr>
          <w:sz w:val="23"/>
          <w:szCs w:val="23"/>
        </w:rPr>
      </w:pPr>
      <w:r w:rsidRPr="00905FAE">
        <w:rPr>
          <w:sz w:val="23"/>
          <w:szCs w:val="23"/>
        </w:rPr>
        <w:t xml:space="preserve">Ülkemizin 1995 yılında imzalayarak taraf olduğu Birleşmiş Milletler – Çocuk Haklarına Dair Sözleşme’nin 37/b. Maddesine göre: “Hiçbir çocuk yasadışı ya da keyfi biçimde özgürlüğünden yoksun bırakılamayacaktır. Bir çocuğun tutuklanması, alıkonulması veya hapsi yasa gereği olacak ve ancak </w:t>
      </w:r>
      <w:r w:rsidRPr="00905FAE">
        <w:rPr>
          <w:b/>
          <w:sz w:val="23"/>
          <w:szCs w:val="23"/>
        </w:rPr>
        <w:t>en son başvurulacak bir önlem olarak düşünülüp</w:t>
      </w:r>
      <w:r w:rsidRPr="00905FAE">
        <w:rPr>
          <w:sz w:val="23"/>
          <w:szCs w:val="23"/>
        </w:rPr>
        <w:t xml:space="preserve">, uygun olabilecek en kısa süre ile sınırlı tutulacaktır.” </w:t>
      </w:r>
      <w:r w:rsidR="00275D5B">
        <w:rPr>
          <w:sz w:val="23"/>
          <w:szCs w:val="23"/>
        </w:rPr>
        <w:t>Yine</w:t>
      </w:r>
      <w:r w:rsidRPr="00905FAE">
        <w:rPr>
          <w:sz w:val="23"/>
          <w:szCs w:val="23"/>
        </w:rPr>
        <w:t xml:space="preserve"> yasalarımızda da bu evrensel düzenleme, 2005 yılında kabul edilen 5395 sayılı Çocuk Koruma Kanunu’nun 4/i. Maddesi ile: “Çocuklar hakkında özgürlüğü kısıtlayıcı tedbirler ile hapis cezasına </w:t>
      </w:r>
      <w:r w:rsidRPr="00F370EB">
        <w:rPr>
          <w:b/>
          <w:sz w:val="23"/>
          <w:szCs w:val="23"/>
        </w:rPr>
        <w:t>en son çare olarak başvurulması</w:t>
      </w:r>
      <w:r w:rsidRPr="00905FAE">
        <w:rPr>
          <w:sz w:val="23"/>
          <w:szCs w:val="23"/>
        </w:rPr>
        <w:t>” hükmü ile yasalaştırılmıştır. Bu düzenlemelerin gösterdiği üzere, çocuklarla ilgili verilecek kararlarda, suça sürüklenen çocukları cezaevine göndermenin en son çare olarak kullanılması gerektiği çok açık şekilde ortaya konmaktadır.</w:t>
      </w:r>
    </w:p>
    <w:p w:rsidR="00EE0934" w:rsidRPr="00905FAE" w:rsidRDefault="00492595" w:rsidP="005B4FEA">
      <w:pPr>
        <w:jc w:val="both"/>
        <w:rPr>
          <w:sz w:val="23"/>
          <w:szCs w:val="23"/>
        </w:rPr>
      </w:pPr>
      <w:r w:rsidRPr="00905FAE">
        <w:rPr>
          <w:sz w:val="23"/>
          <w:szCs w:val="23"/>
        </w:rPr>
        <w:t xml:space="preserve">2011 yılında </w:t>
      </w:r>
      <w:r w:rsidR="00EE0934" w:rsidRPr="00905FAE">
        <w:rPr>
          <w:sz w:val="23"/>
          <w:szCs w:val="23"/>
        </w:rPr>
        <w:t xml:space="preserve">Pozantı Cezaevinde bulunan çocuklara cinsel istismarda bulunulduğu iddialarının basına yansıması üzerine CHP Cezaevi Komisyonu Pozantı Cezaevini ziyaret etmiş, burada durumun </w:t>
      </w:r>
      <w:r w:rsidR="00F370EB" w:rsidRPr="00905FAE">
        <w:rPr>
          <w:sz w:val="23"/>
          <w:szCs w:val="23"/>
        </w:rPr>
        <w:t>vahameti</w:t>
      </w:r>
      <w:r w:rsidR="00EE0934" w:rsidRPr="00905FAE">
        <w:rPr>
          <w:sz w:val="23"/>
          <w:szCs w:val="23"/>
        </w:rPr>
        <w:t xml:space="preserve"> bir kez daha ortaya çıkmıştır. İnceleme sonrasında hazırlanan raporun ardından Pozantı Cezaevi kapatılmak zorunda kalmış, burada istismara uğrayan çocuklar başka cezaevlerine nakil edilmiştir. Ancak olayın ardından sorumluluğu bulunan personel hakkında gerekli adli/idari işlemler yapılmamış, hatta kurum müdürü Adana’dan Ankara’ya tayin edilmiştir.</w:t>
      </w:r>
    </w:p>
    <w:p w:rsidR="00EE0934" w:rsidRPr="00905FAE" w:rsidRDefault="00492595" w:rsidP="005B4FEA">
      <w:pPr>
        <w:jc w:val="both"/>
        <w:rPr>
          <w:sz w:val="23"/>
          <w:szCs w:val="23"/>
        </w:rPr>
      </w:pPr>
      <w:r w:rsidRPr="00905FAE">
        <w:rPr>
          <w:sz w:val="23"/>
          <w:szCs w:val="23"/>
        </w:rPr>
        <w:t xml:space="preserve">2012 ve 2013 yıllarında Ankara ve Şakran’da çocuklara yönelik cinsel istismar ve kötü muamele iddiaları kamuoyuna yansımıştır. </w:t>
      </w:r>
      <w:r w:rsidR="00EE0934" w:rsidRPr="00905FAE">
        <w:rPr>
          <w:sz w:val="23"/>
          <w:szCs w:val="23"/>
        </w:rPr>
        <w:t xml:space="preserve"> Muğla Cezaevi</w:t>
      </w:r>
      <w:r w:rsidRPr="00905FAE">
        <w:rPr>
          <w:sz w:val="23"/>
          <w:szCs w:val="23"/>
        </w:rPr>
        <w:t xml:space="preserve"> </w:t>
      </w:r>
      <w:r w:rsidR="00E83E55" w:rsidRPr="00905FAE">
        <w:rPr>
          <w:sz w:val="23"/>
          <w:szCs w:val="23"/>
        </w:rPr>
        <w:t>ile ilgili olarak</w:t>
      </w:r>
      <w:r w:rsidR="00EE0934" w:rsidRPr="00905FAE">
        <w:rPr>
          <w:sz w:val="23"/>
          <w:szCs w:val="23"/>
        </w:rPr>
        <w:t xml:space="preserve"> 2015 Şubat ayında CHP Marmaris İlçe Başkanlığına</w:t>
      </w:r>
      <w:r w:rsidR="00E83E55" w:rsidRPr="00905FAE">
        <w:rPr>
          <w:sz w:val="23"/>
          <w:szCs w:val="23"/>
        </w:rPr>
        <w:t xml:space="preserve"> giden</w:t>
      </w:r>
      <w:r w:rsidR="00EE0934" w:rsidRPr="00905FAE">
        <w:rPr>
          <w:sz w:val="23"/>
          <w:szCs w:val="23"/>
        </w:rPr>
        <w:t xml:space="preserve"> Muğla E Tipi Cezaevinde kalan dört çocuktan birinin babasının çocuk koğuşunda çocuğunun taciz edildiği bilgisini paylaşması üzerine harekete geçen </w:t>
      </w:r>
      <w:r w:rsidR="00E83E55" w:rsidRPr="00905FAE">
        <w:rPr>
          <w:sz w:val="23"/>
          <w:szCs w:val="23"/>
        </w:rPr>
        <w:t>CHP Cezaevi Komisyonu 27 Şubat 2015 tarihinde Cezaevinde incelemede bulunmuş ve gözlemlerini kamuoyu ile paylaşmıştır. Bu durum üzerine başka sivil toplum kuruluşları tarafından da konu ile ilgilenilmiş ve Türkiye İnsan Hakları Kurumu tarafından Kasım 2015’te açıklanan raporda Muğla Cezaevinde benzer iddiaların varlığını koruduğu kamuoyu ile paylaşılmıştır. Bunun üzerine cezaevine ziyaret gerçekleştiren CHP Cezaevi Komisyonu yine gözlemlerini raporlaştırmış ve iddiaların ciddiyetini gözler önüne sermiştir.</w:t>
      </w:r>
      <w:r w:rsidRPr="00905FAE">
        <w:rPr>
          <w:sz w:val="23"/>
          <w:szCs w:val="23"/>
        </w:rPr>
        <w:t xml:space="preserve"> </w:t>
      </w:r>
    </w:p>
    <w:p w:rsidR="00492595" w:rsidRPr="00905FAE" w:rsidRDefault="00492595" w:rsidP="005B4FEA">
      <w:pPr>
        <w:jc w:val="both"/>
        <w:rPr>
          <w:sz w:val="23"/>
          <w:szCs w:val="23"/>
        </w:rPr>
      </w:pPr>
      <w:r w:rsidRPr="00905FAE">
        <w:rPr>
          <w:sz w:val="23"/>
          <w:szCs w:val="23"/>
        </w:rPr>
        <w:t>Gelinen noktada çocuk cezaevlerinin artık amacından çıktığı ve hükümetin bu kurumlarda çocukların yaşamlarını ve gelişimlerini olumsuz etkileyecek cinsel istismar, kötü muamele ve şiddet uygulamalarını önleyemediği açıktır.</w:t>
      </w:r>
      <w:r w:rsidR="005B4FEA" w:rsidRPr="00905FAE">
        <w:rPr>
          <w:sz w:val="23"/>
          <w:szCs w:val="23"/>
        </w:rPr>
        <w:t xml:space="preserve"> Teklif ile çocuk cezaevlerinin kapatılarak hakkında tutuklama veya mahkumiyet ka</w:t>
      </w:r>
      <w:r w:rsidR="00F370EB">
        <w:rPr>
          <w:sz w:val="23"/>
          <w:szCs w:val="23"/>
        </w:rPr>
        <w:t>rarı verilmiş olan çocukların</w:t>
      </w:r>
      <w:r w:rsidR="005B4FEA" w:rsidRPr="00905FAE">
        <w:rPr>
          <w:sz w:val="23"/>
          <w:szCs w:val="23"/>
        </w:rPr>
        <w:t xml:space="preserve"> çocuk eğitim evlerinde tutulması ve bu kurumların cezalandırma değil sosyal ve psikolojik destek ile yönlendirme ve eğitim amaçlı olarak yeniden düzenlenmesi amaçlanmaktadır.</w:t>
      </w:r>
    </w:p>
    <w:p w:rsidR="005B4FEA" w:rsidRDefault="005B4FEA" w:rsidP="005B4FEA">
      <w:pPr>
        <w:jc w:val="both"/>
      </w:pPr>
    </w:p>
    <w:p w:rsidR="005B4FEA" w:rsidRDefault="005B4FEA" w:rsidP="005B4FEA">
      <w:pPr>
        <w:jc w:val="both"/>
      </w:pPr>
    </w:p>
    <w:p w:rsidR="004C5549" w:rsidRPr="00905FAE" w:rsidRDefault="004C5549" w:rsidP="005B4FEA">
      <w:pPr>
        <w:jc w:val="center"/>
        <w:rPr>
          <w:b/>
          <w:sz w:val="26"/>
          <w:szCs w:val="26"/>
        </w:rPr>
      </w:pPr>
      <w:r w:rsidRPr="00905FAE">
        <w:rPr>
          <w:b/>
          <w:sz w:val="26"/>
          <w:szCs w:val="26"/>
        </w:rPr>
        <w:t>MADDE GEREKÇELERİ</w:t>
      </w:r>
    </w:p>
    <w:p w:rsidR="00F370EB" w:rsidRDefault="00F370EB" w:rsidP="004C5549">
      <w:pPr>
        <w:tabs>
          <w:tab w:val="left" w:pos="7560"/>
        </w:tabs>
        <w:rPr>
          <w:b/>
          <w:sz w:val="24"/>
          <w:szCs w:val="24"/>
        </w:rPr>
      </w:pPr>
    </w:p>
    <w:p w:rsidR="004C5549" w:rsidRPr="00905FAE" w:rsidRDefault="004C5549" w:rsidP="004C5549">
      <w:pPr>
        <w:tabs>
          <w:tab w:val="left" w:pos="7560"/>
        </w:tabs>
        <w:rPr>
          <w:sz w:val="24"/>
          <w:szCs w:val="24"/>
        </w:rPr>
      </w:pPr>
      <w:r w:rsidRPr="00905FAE">
        <w:rPr>
          <w:b/>
          <w:sz w:val="24"/>
          <w:szCs w:val="24"/>
        </w:rPr>
        <w:t xml:space="preserve">MADDE 1- </w:t>
      </w:r>
      <w:r w:rsidRPr="00905FAE">
        <w:rPr>
          <w:sz w:val="24"/>
          <w:szCs w:val="24"/>
        </w:rPr>
        <w:t>Çocuk kapalı ceza infaz kurumlarının kapatılması amaçlanmaktadır.</w:t>
      </w:r>
      <w:r w:rsidRPr="00905FAE">
        <w:rPr>
          <w:sz w:val="24"/>
          <w:szCs w:val="24"/>
        </w:rPr>
        <w:tab/>
      </w:r>
    </w:p>
    <w:p w:rsidR="004C5549" w:rsidRPr="00905FAE" w:rsidRDefault="004C5549" w:rsidP="004C5549">
      <w:pPr>
        <w:rPr>
          <w:sz w:val="24"/>
          <w:szCs w:val="24"/>
        </w:rPr>
      </w:pPr>
      <w:r w:rsidRPr="00905FAE">
        <w:rPr>
          <w:b/>
          <w:sz w:val="24"/>
          <w:szCs w:val="24"/>
        </w:rPr>
        <w:t xml:space="preserve">MADDE 2- </w:t>
      </w:r>
      <w:r w:rsidRPr="00905FAE">
        <w:rPr>
          <w:sz w:val="24"/>
          <w:szCs w:val="24"/>
        </w:rPr>
        <w:t>Tutuklu veya hükümlü çocukların çocuk eğitimevle</w:t>
      </w:r>
      <w:r w:rsidR="00275D5B">
        <w:rPr>
          <w:sz w:val="24"/>
          <w:szCs w:val="24"/>
        </w:rPr>
        <w:t>ri dışında kapalı ceza infaz kur</w:t>
      </w:r>
      <w:r w:rsidRPr="00905FAE">
        <w:rPr>
          <w:sz w:val="24"/>
          <w:szCs w:val="24"/>
        </w:rPr>
        <w:t>umlarına gönderilmemeleri amaçlanmaktadır.</w:t>
      </w:r>
    </w:p>
    <w:p w:rsidR="004C5549" w:rsidRPr="00905FAE" w:rsidRDefault="004C5549" w:rsidP="004C5549">
      <w:pPr>
        <w:rPr>
          <w:sz w:val="24"/>
          <w:szCs w:val="24"/>
        </w:rPr>
      </w:pPr>
      <w:r w:rsidRPr="00905FAE">
        <w:rPr>
          <w:b/>
          <w:sz w:val="24"/>
          <w:szCs w:val="24"/>
        </w:rPr>
        <w:t xml:space="preserve">MADDE 3- </w:t>
      </w:r>
      <w:r w:rsidRPr="00905FAE">
        <w:rPr>
          <w:sz w:val="24"/>
          <w:szCs w:val="24"/>
        </w:rPr>
        <w:t>Hakkında tutukluluk veya mahkumiyet kararı bulunan çocukların çocuk eğitimevlerinde sosyal ve psikolojik destek ile yönlendirme ve eğitim amaçlı programlara tabi tutulması amaçlanmaktadır.</w:t>
      </w:r>
    </w:p>
    <w:p w:rsidR="004C5549" w:rsidRPr="00905FAE" w:rsidRDefault="004C5549" w:rsidP="004C5549">
      <w:pPr>
        <w:rPr>
          <w:sz w:val="24"/>
          <w:szCs w:val="24"/>
        </w:rPr>
      </w:pPr>
      <w:r w:rsidRPr="00905FAE">
        <w:rPr>
          <w:b/>
          <w:sz w:val="24"/>
          <w:szCs w:val="24"/>
        </w:rPr>
        <w:t>MADDE 4 –</w:t>
      </w:r>
      <w:r w:rsidRPr="00905FAE">
        <w:rPr>
          <w:sz w:val="24"/>
          <w:szCs w:val="24"/>
        </w:rPr>
        <w:t xml:space="preserve"> Yürürlük maddesidir.</w:t>
      </w:r>
    </w:p>
    <w:p w:rsidR="004C5549" w:rsidRPr="00905FAE" w:rsidRDefault="004C5549" w:rsidP="004C5549">
      <w:pPr>
        <w:rPr>
          <w:b/>
          <w:sz w:val="24"/>
          <w:szCs w:val="24"/>
        </w:rPr>
      </w:pPr>
      <w:r w:rsidRPr="00905FAE">
        <w:rPr>
          <w:b/>
          <w:sz w:val="24"/>
          <w:szCs w:val="24"/>
        </w:rPr>
        <w:t>MADDE 5 –</w:t>
      </w:r>
      <w:r w:rsidRPr="00905FAE">
        <w:rPr>
          <w:sz w:val="24"/>
          <w:szCs w:val="24"/>
        </w:rPr>
        <w:t xml:space="preserve"> Yürütme maddesidir.</w:t>
      </w: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4C5549" w:rsidRDefault="004C5549" w:rsidP="004C5549">
      <w:pPr>
        <w:jc w:val="center"/>
        <w:rPr>
          <w:b/>
        </w:rPr>
      </w:pPr>
    </w:p>
    <w:p w:rsidR="00905FAE" w:rsidRDefault="00905FAE" w:rsidP="004C5549">
      <w:pPr>
        <w:jc w:val="center"/>
        <w:rPr>
          <w:b/>
          <w:sz w:val="26"/>
          <w:szCs w:val="26"/>
        </w:rPr>
      </w:pPr>
    </w:p>
    <w:p w:rsidR="005B4FEA" w:rsidRPr="004C5549" w:rsidRDefault="005B4FEA" w:rsidP="004C5549">
      <w:pPr>
        <w:jc w:val="center"/>
        <w:rPr>
          <w:b/>
          <w:sz w:val="26"/>
          <w:szCs w:val="26"/>
        </w:rPr>
      </w:pPr>
      <w:r w:rsidRPr="004C5549">
        <w:rPr>
          <w:b/>
          <w:sz w:val="26"/>
          <w:szCs w:val="26"/>
        </w:rPr>
        <w:t>5275 SAYILI CEZA VE GÜVENLİK TEDBİRLERİNİN İNFAZI HAKKINDA KANUN</w:t>
      </w:r>
      <w:r w:rsidR="00905FAE">
        <w:rPr>
          <w:b/>
          <w:sz w:val="26"/>
          <w:szCs w:val="26"/>
        </w:rPr>
        <w:t>’</w:t>
      </w:r>
      <w:r w:rsidRPr="004C5549">
        <w:rPr>
          <w:b/>
          <w:sz w:val="26"/>
          <w:szCs w:val="26"/>
        </w:rPr>
        <w:t>DA DEĞİŞİKLİK YAPILMASINA DAİR KANUN TEKLİFİ</w:t>
      </w:r>
    </w:p>
    <w:p w:rsidR="005B4FEA" w:rsidRDefault="005B4FEA" w:rsidP="005B4FEA"/>
    <w:p w:rsidR="005B4FEA" w:rsidRPr="004C5549" w:rsidRDefault="005B4FEA" w:rsidP="00905FAE">
      <w:pPr>
        <w:rPr>
          <w:sz w:val="24"/>
          <w:szCs w:val="24"/>
        </w:rPr>
      </w:pPr>
      <w:r w:rsidRPr="004C5549">
        <w:rPr>
          <w:b/>
          <w:sz w:val="24"/>
          <w:szCs w:val="24"/>
        </w:rPr>
        <w:t>MADDE 1-</w:t>
      </w:r>
      <w:r w:rsidRPr="004C5549">
        <w:rPr>
          <w:sz w:val="24"/>
          <w:szCs w:val="24"/>
        </w:rPr>
        <w:t xml:space="preserve"> 13.12.2004 tarih ve 5275 sayılı Ceza ve Güvenlik Tedbirlerinin İnfazı Hakkında Kanunun 11. maddesi yürürlükten kaldı</w:t>
      </w:r>
      <w:r w:rsidR="004C5549" w:rsidRPr="004C5549">
        <w:rPr>
          <w:sz w:val="24"/>
          <w:szCs w:val="24"/>
        </w:rPr>
        <w:t>rılmıştır.</w:t>
      </w:r>
    </w:p>
    <w:p w:rsidR="005B4FEA" w:rsidRDefault="005B4FEA" w:rsidP="00905FAE">
      <w:pPr>
        <w:rPr>
          <w:sz w:val="24"/>
          <w:szCs w:val="24"/>
        </w:rPr>
      </w:pPr>
      <w:r w:rsidRPr="004C5549">
        <w:rPr>
          <w:b/>
          <w:sz w:val="24"/>
          <w:szCs w:val="24"/>
        </w:rPr>
        <w:t>MADDE 2-</w:t>
      </w:r>
      <w:r w:rsidRPr="004C5549">
        <w:rPr>
          <w:sz w:val="24"/>
          <w:szCs w:val="24"/>
        </w:rPr>
        <w:t xml:space="preserve"> </w:t>
      </w:r>
      <w:r w:rsidR="004C5549" w:rsidRPr="004C5549">
        <w:rPr>
          <w:sz w:val="24"/>
          <w:szCs w:val="24"/>
        </w:rPr>
        <w:t>13.12.2004 tarih ve 5275 sayılı Ceza ve Güvenli</w:t>
      </w:r>
      <w:r w:rsidR="00905FAE">
        <w:rPr>
          <w:sz w:val="24"/>
          <w:szCs w:val="24"/>
        </w:rPr>
        <w:t xml:space="preserve">k Tedbirlerinin İnfazı Hakkında </w:t>
      </w:r>
      <w:r w:rsidR="004C5549" w:rsidRPr="004C5549">
        <w:rPr>
          <w:sz w:val="24"/>
          <w:szCs w:val="24"/>
        </w:rPr>
        <w:t>Kanunun 15. maddesinin 3. fıkrası aşağıdaki şekilde değiştirilmiştir.</w:t>
      </w:r>
      <w:r w:rsidR="004C5549" w:rsidRPr="004C5549">
        <w:rPr>
          <w:sz w:val="24"/>
          <w:szCs w:val="24"/>
        </w:rPr>
        <w:br/>
      </w:r>
      <w:r w:rsidR="004C5549" w:rsidRPr="004C5549">
        <w:rPr>
          <w:sz w:val="24"/>
          <w:szCs w:val="24"/>
        </w:rPr>
        <w:br/>
        <w:t>‘’Hakkında tutuklama veya mahkumiyet kararı bulunan çocuk tutuklu veya hükümlüler her ne sebeple olursa olsun kapalı ceza infaz kurumlarına gönderilmezler’’</w:t>
      </w:r>
    </w:p>
    <w:p w:rsidR="00F512DC" w:rsidRPr="004C5549" w:rsidRDefault="00F512DC" w:rsidP="00905FAE">
      <w:pPr>
        <w:rPr>
          <w:sz w:val="24"/>
          <w:szCs w:val="24"/>
        </w:rPr>
      </w:pPr>
    </w:p>
    <w:p w:rsidR="004C5549" w:rsidRDefault="004C5549" w:rsidP="00905FAE">
      <w:pPr>
        <w:rPr>
          <w:sz w:val="24"/>
          <w:szCs w:val="24"/>
        </w:rPr>
      </w:pPr>
      <w:r w:rsidRPr="004C5549">
        <w:rPr>
          <w:b/>
          <w:sz w:val="24"/>
          <w:szCs w:val="24"/>
        </w:rPr>
        <w:t>MADDE 3-</w:t>
      </w:r>
      <w:r w:rsidRPr="004C5549">
        <w:rPr>
          <w:sz w:val="24"/>
          <w:szCs w:val="24"/>
        </w:rPr>
        <w:t xml:space="preserve"> 13.12.2004 tarih ve 5275 sayılı Ceza ve Güvenlik Tedbirlerinin İnfazı Hakkında Kanunun 15. maddesinin 1. fıkrası aşağıdaki şekilde değiştirilmiştir.</w:t>
      </w:r>
      <w:r w:rsidRPr="004C5549">
        <w:rPr>
          <w:sz w:val="24"/>
          <w:szCs w:val="24"/>
        </w:rPr>
        <w:br/>
      </w:r>
      <w:r w:rsidRPr="004C5549">
        <w:rPr>
          <w:sz w:val="24"/>
          <w:szCs w:val="24"/>
        </w:rPr>
        <w:br/>
        <w:t xml:space="preserve"> ‘’Çocuk eğitimevleri; çocuk hükümlüler hakkında verilen cezaların, hükümlülerin eğitilmeleri, meslek edinmeleri ve yeniden toplumla bütünleştirilmeleri amaçları güdülerek yerine getirildiği tesislerdir. Hakkında tutukluma veya mahkumiyet kararı verilen çocuklar çocuk eğitimevlerinde sosyal ve psikolojik destek ile yönlendirme ve eğitim odaklı bir programa tabi tutulur.</w:t>
      </w:r>
      <w:r w:rsidR="00905FAE">
        <w:rPr>
          <w:sz w:val="24"/>
          <w:szCs w:val="24"/>
        </w:rPr>
        <w:t xml:space="preserve"> </w:t>
      </w:r>
      <w:r w:rsidRPr="004C5549">
        <w:rPr>
          <w:sz w:val="24"/>
          <w:szCs w:val="24"/>
        </w:rPr>
        <w:t>Bu kurumlarda firara karşı engel bulundurulmaz; kurum güvenliği iç güvenlik görevlilerinin gözetim ve sorumluluğunda sağlanır.’’</w:t>
      </w:r>
    </w:p>
    <w:p w:rsidR="00F512DC" w:rsidRPr="004C5549" w:rsidRDefault="00F512DC" w:rsidP="00905FAE">
      <w:pPr>
        <w:rPr>
          <w:sz w:val="24"/>
          <w:szCs w:val="24"/>
        </w:rPr>
      </w:pPr>
    </w:p>
    <w:p w:rsidR="004C5549" w:rsidRPr="004C5549" w:rsidRDefault="004C5549" w:rsidP="00905FAE">
      <w:pPr>
        <w:rPr>
          <w:sz w:val="24"/>
          <w:szCs w:val="24"/>
        </w:rPr>
      </w:pPr>
      <w:r w:rsidRPr="004C5549">
        <w:rPr>
          <w:b/>
          <w:sz w:val="24"/>
          <w:szCs w:val="24"/>
        </w:rPr>
        <w:t>MADDE 4-</w:t>
      </w:r>
      <w:r w:rsidRPr="004C5549">
        <w:rPr>
          <w:sz w:val="24"/>
          <w:szCs w:val="24"/>
        </w:rPr>
        <w:t xml:space="preserve"> Bu kanun yayımı tarihinde yürürlüğe girer.</w:t>
      </w:r>
    </w:p>
    <w:p w:rsidR="004C5549" w:rsidRPr="004C5549" w:rsidRDefault="004C5549" w:rsidP="00905FAE">
      <w:pPr>
        <w:rPr>
          <w:sz w:val="24"/>
          <w:szCs w:val="24"/>
        </w:rPr>
      </w:pPr>
      <w:r w:rsidRPr="004C5549">
        <w:rPr>
          <w:b/>
          <w:sz w:val="24"/>
          <w:szCs w:val="24"/>
        </w:rPr>
        <w:t>MADDE 5-</w:t>
      </w:r>
      <w:r w:rsidRPr="004C5549">
        <w:rPr>
          <w:sz w:val="24"/>
          <w:szCs w:val="24"/>
        </w:rPr>
        <w:t xml:space="preserve"> Bu kanun hükümlerini Bakanlar Kurulu yürütür.</w:t>
      </w:r>
    </w:p>
    <w:sectPr w:rsidR="004C5549" w:rsidRPr="004C55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24" w:rsidRDefault="00956224" w:rsidP="00905FAE">
      <w:pPr>
        <w:spacing w:after="0" w:line="240" w:lineRule="auto"/>
      </w:pPr>
      <w:r>
        <w:separator/>
      </w:r>
    </w:p>
  </w:endnote>
  <w:endnote w:type="continuationSeparator" w:id="0">
    <w:p w:rsidR="00956224" w:rsidRDefault="00956224" w:rsidP="0090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24" w:rsidRDefault="00956224" w:rsidP="00905FAE">
      <w:pPr>
        <w:spacing w:after="0" w:line="240" w:lineRule="auto"/>
      </w:pPr>
      <w:r>
        <w:separator/>
      </w:r>
    </w:p>
  </w:footnote>
  <w:footnote w:type="continuationSeparator" w:id="0">
    <w:p w:rsidR="00956224" w:rsidRDefault="00956224" w:rsidP="00905F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34"/>
    <w:rsid w:val="00213390"/>
    <w:rsid w:val="00275D5B"/>
    <w:rsid w:val="0033107E"/>
    <w:rsid w:val="00492595"/>
    <w:rsid w:val="004C5549"/>
    <w:rsid w:val="00571D71"/>
    <w:rsid w:val="005B4FEA"/>
    <w:rsid w:val="006C55CA"/>
    <w:rsid w:val="00905FAE"/>
    <w:rsid w:val="00956224"/>
    <w:rsid w:val="00E83E55"/>
    <w:rsid w:val="00E930EB"/>
    <w:rsid w:val="00EE0934"/>
    <w:rsid w:val="00F370EB"/>
    <w:rsid w:val="00F512DC"/>
    <w:rsid w:val="00F76E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52D87-3A5A-4971-AA97-C7AE38C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5F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FAE"/>
  </w:style>
  <w:style w:type="paragraph" w:styleId="AltBilgi">
    <w:name w:val="footer"/>
    <w:basedOn w:val="Normal"/>
    <w:link w:val="AltBilgiChar"/>
    <w:uiPriority w:val="99"/>
    <w:unhideWhenUsed/>
    <w:rsid w:val="00905F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B211-EA80-43B4-85C9-945AC57A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Ağbaba</dc:creator>
  <cp:keywords/>
  <dc:description/>
  <cp:lastModifiedBy>YY</cp:lastModifiedBy>
  <cp:revision>2</cp:revision>
  <dcterms:created xsi:type="dcterms:W3CDTF">2015-12-17T10:33:00Z</dcterms:created>
  <dcterms:modified xsi:type="dcterms:W3CDTF">2015-12-17T10:33:00Z</dcterms:modified>
</cp:coreProperties>
</file>