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8E0774" w14:paraId="7C938DDA" w14:textId="77777777" w:rsidTr="00316264">
        <w:trPr>
          <w:cantSplit/>
          <w:trHeight w:hRule="exact" w:val="851"/>
        </w:trPr>
        <w:tc>
          <w:tcPr>
            <w:tcW w:w="1276" w:type="dxa"/>
            <w:tcBorders>
              <w:bottom w:val="single" w:sz="4" w:space="0" w:color="auto"/>
            </w:tcBorders>
            <w:shd w:val="clear" w:color="auto" w:fill="auto"/>
            <w:vAlign w:val="bottom"/>
          </w:tcPr>
          <w:p w14:paraId="7C938DD7" w14:textId="77777777" w:rsidR="00B56E9C" w:rsidRPr="008E0774" w:rsidRDefault="00B56E9C" w:rsidP="00316264">
            <w:pPr>
              <w:pStyle w:val="SingleTxtG"/>
            </w:pPr>
            <w:bookmarkStart w:id="0" w:name="_GoBack"/>
            <w:bookmarkEnd w:id="0"/>
          </w:p>
        </w:tc>
        <w:tc>
          <w:tcPr>
            <w:tcW w:w="2268" w:type="dxa"/>
            <w:tcBorders>
              <w:bottom w:val="single" w:sz="4" w:space="0" w:color="auto"/>
            </w:tcBorders>
            <w:shd w:val="clear" w:color="auto" w:fill="auto"/>
            <w:vAlign w:val="bottom"/>
          </w:tcPr>
          <w:p w14:paraId="7C938DD8" w14:textId="7B5D8C9E" w:rsidR="00B56E9C" w:rsidRPr="008E0774" w:rsidRDefault="00B56E9C" w:rsidP="00316264">
            <w:pPr>
              <w:spacing w:after="80" w:line="300" w:lineRule="exact"/>
              <w:rPr>
                <w:b/>
                <w:sz w:val="24"/>
                <w:szCs w:val="24"/>
              </w:rPr>
            </w:pPr>
          </w:p>
        </w:tc>
        <w:tc>
          <w:tcPr>
            <w:tcW w:w="6095" w:type="dxa"/>
            <w:gridSpan w:val="2"/>
            <w:tcBorders>
              <w:bottom w:val="single" w:sz="4" w:space="0" w:color="auto"/>
            </w:tcBorders>
            <w:shd w:val="clear" w:color="auto" w:fill="auto"/>
            <w:vAlign w:val="bottom"/>
          </w:tcPr>
          <w:p w14:paraId="7C938DD9" w14:textId="21539F15" w:rsidR="00B56E9C" w:rsidRPr="008E0774" w:rsidRDefault="00E43807" w:rsidP="00E43807">
            <w:pPr>
              <w:jc w:val="right"/>
            </w:pPr>
            <w:r w:rsidRPr="008E0774">
              <w:rPr>
                <w:sz w:val="40"/>
              </w:rPr>
              <w:t>CEDAW</w:t>
            </w:r>
            <w:r w:rsidRPr="008E0774">
              <w:t>/C/TUR/CO/7</w:t>
            </w:r>
          </w:p>
        </w:tc>
      </w:tr>
      <w:tr w:rsidR="00B56E9C" w:rsidRPr="008E0774" w14:paraId="7C938DE2" w14:textId="77777777" w:rsidTr="00316264">
        <w:trPr>
          <w:cantSplit/>
          <w:trHeight w:hRule="exact" w:val="2835"/>
        </w:trPr>
        <w:tc>
          <w:tcPr>
            <w:tcW w:w="1276" w:type="dxa"/>
            <w:tcBorders>
              <w:top w:val="single" w:sz="4" w:space="0" w:color="auto"/>
              <w:bottom w:val="single" w:sz="12" w:space="0" w:color="auto"/>
            </w:tcBorders>
            <w:shd w:val="clear" w:color="auto" w:fill="auto"/>
          </w:tcPr>
          <w:p w14:paraId="7C938DDB" w14:textId="2170B1B1" w:rsidR="00B56E9C" w:rsidRPr="008E0774" w:rsidRDefault="00B56E9C" w:rsidP="00316264">
            <w:pPr>
              <w:spacing w:before="120"/>
              <w:jc w:val="center"/>
            </w:pPr>
          </w:p>
        </w:tc>
        <w:tc>
          <w:tcPr>
            <w:tcW w:w="5528" w:type="dxa"/>
            <w:gridSpan w:val="2"/>
            <w:tcBorders>
              <w:top w:val="single" w:sz="4" w:space="0" w:color="auto"/>
              <w:bottom w:val="single" w:sz="12" w:space="0" w:color="auto"/>
            </w:tcBorders>
            <w:shd w:val="clear" w:color="auto" w:fill="auto"/>
          </w:tcPr>
          <w:p w14:paraId="7C938DDD" w14:textId="77777777" w:rsidR="00B56E9C" w:rsidRPr="008E0774" w:rsidRDefault="00B56E9C" w:rsidP="00316264">
            <w:pPr>
              <w:spacing w:before="120" w:line="420" w:lineRule="exact"/>
            </w:pPr>
          </w:p>
        </w:tc>
        <w:tc>
          <w:tcPr>
            <w:tcW w:w="2835" w:type="dxa"/>
            <w:tcBorders>
              <w:top w:val="single" w:sz="4" w:space="0" w:color="auto"/>
              <w:bottom w:val="single" w:sz="12" w:space="0" w:color="auto"/>
            </w:tcBorders>
            <w:shd w:val="clear" w:color="auto" w:fill="auto"/>
          </w:tcPr>
          <w:p w14:paraId="7C938DDE" w14:textId="200A9C68" w:rsidR="00B56E9C" w:rsidRPr="008E0774" w:rsidRDefault="00E43807" w:rsidP="00E43807">
            <w:pPr>
              <w:spacing w:before="240" w:line="240" w:lineRule="exact"/>
            </w:pPr>
            <w:r w:rsidRPr="008E0774">
              <w:t xml:space="preserve">Distr.: </w:t>
            </w:r>
            <w:r w:rsidR="000D1E42">
              <w:t>General</w:t>
            </w:r>
          </w:p>
          <w:p w14:paraId="7C938DDF" w14:textId="521F08F6" w:rsidR="00667D51" w:rsidRPr="008E0774" w:rsidRDefault="000D1E42" w:rsidP="00E43807">
            <w:pPr>
              <w:spacing w:line="240" w:lineRule="exact"/>
            </w:pPr>
            <w:r>
              <w:t>21</w:t>
            </w:r>
            <w:r w:rsidR="00E32555">
              <w:t xml:space="preserve"> </w:t>
            </w:r>
            <w:r w:rsidR="00E43807" w:rsidRPr="008E0774">
              <w:t>July 2016</w:t>
            </w:r>
          </w:p>
          <w:p w14:paraId="7C938DE0" w14:textId="77777777" w:rsidR="00667D51" w:rsidRPr="008E0774" w:rsidRDefault="00667D51" w:rsidP="00E43807">
            <w:pPr>
              <w:spacing w:line="240" w:lineRule="exact"/>
            </w:pPr>
          </w:p>
          <w:p w14:paraId="7C938DE1" w14:textId="77777777" w:rsidR="00E43807" w:rsidRPr="008E0774" w:rsidRDefault="00E43807" w:rsidP="00E43807">
            <w:pPr>
              <w:spacing w:line="240" w:lineRule="exact"/>
            </w:pPr>
            <w:r w:rsidRPr="008E0774">
              <w:t>Original: English</w:t>
            </w:r>
          </w:p>
        </w:tc>
      </w:tr>
    </w:tbl>
    <w:p w14:paraId="7C938DE3" w14:textId="77777777" w:rsidR="00E43807" w:rsidRPr="008E0774" w:rsidRDefault="00E43807" w:rsidP="00E43807">
      <w:pPr>
        <w:pStyle w:val="H1"/>
        <w:ind w:left="0" w:right="1260" w:firstLine="0"/>
      </w:pPr>
      <w:r w:rsidRPr="008E0774">
        <w:t>Committee on the Elimination of Discrimination</w:t>
      </w:r>
      <w:r w:rsidRPr="008E0774">
        <w:br/>
        <w:t>against Women</w:t>
      </w:r>
    </w:p>
    <w:p w14:paraId="7C938DEA" w14:textId="09B75808" w:rsidR="00E43807" w:rsidRPr="006C57EE" w:rsidRDefault="00E43807" w:rsidP="00E43807">
      <w:pPr>
        <w:keepNext/>
        <w:keepLines/>
        <w:tabs>
          <w:tab w:val="right" w:pos="851"/>
        </w:tabs>
        <w:spacing w:before="360" w:after="240" w:line="300" w:lineRule="exact"/>
        <w:ind w:left="1134" w:right="1134" w:hanging="1134"/>
        <w:rPr>
          <w:b/>
          <w:sz w:val="28"/>
        </w:rPr>
      </w:pPr>
      <w:r w:rsidRPr="008E0774">
        <w:rPr>
          <w:b/>
          <w:sz w:val="28"/>
        </w:rPr>
        <w:tab/>
      </w:r>
      <w:r w:rsidRPr="008E0774">
        <w:rPr>
          <w:b/>
          <w:sz w:val="28"/>
        </w:rPr>
        <w:tab/>
      </w:r>
      <w:r w:rsidRPr="006C57EE">
        <w:rPr>
          <w:b/>
          <w:sz w:val="28"/>
        </w:rPr>
        <w:t>Concluding observations on the seventh periodic report of Turkey</w:t>
      </w:r>
      <w:r w:rsidR="000D1E42" w:rsidRPr="006C57EE">
        <w:rPr>
          <w:rStyle w:val="DipnotBavurusu"/>
          <w:b/>
          <w:sz w:val="20"/>
          <w:vertAlign w:val="baseline"/>
        </w:rPr>
        <w:footnoteReference w:customMarkFollows="1" w:id="2"/>
        <w:t>*</w:t>
      </w:r>
    </w:p>
    <w:p w14:paraId="51680D37" w14:textId="77777777" w:rsidR="00433A94" w:rsidRPr="006C57EE" w:rsidRDefault="00433A94" w:rsidP="00433A94">
      <w:pPr>
        <w:pStyle w:val="SingleTxtG"/>
      </w:pPr>
      <w:r w:rsidRPr="006C57EE">
        <w:t>1.</w:t>
      </w:r>
      <w:r w:rsidRPr="006C57EE">
        <w:tab/>
        <w:t>The Committee considered the seventh periodic report of Turkey (CEDAW/C/TUR/7) at its 1415</w:t>
      </w:r>
      <w:r w:rsidRPr="006C57EE">
        <w:rPr>
          <w:vertAlign w:val="superscript"/>
        </w:rPr>
        <w:t>th</w:t>
      </w:r>
      <w:r w:rsidRPr="006C57EE">
        <w:t xml:space="preserve"> and 1416</w:t>
      </w:r>
      <w:r w:rsidRPr="006C57EE">
        <w:rPr>
          <w:vertAlign w:val="superscript"/>
        </w:rPr>
        <w:t>th</w:t>
      </w:r>
      <w:r w:rsidRPr="006C57EE">
        <w:t xml:space="preserve"> meetings, on 13 July 2016 (see CEDAW/C/SR.1415 and 1416). The Committee’s list of issues and questions are contained in CEDAW/C/TUR/Q/7 and the responses of the State party are contained in CEDAW/C/TUR/Q/7/Add.1.</w:t>
      </w:r>
    </w:p>
    <w:p w14:paraId="1FCFDF5C" w14:textId="77777777" w:rsidR="00433A94" w:rsidRPr="006C57EE" w:rsidRDefault="00433A94" w:rsidP="00433A94">
      <w:pPr>
        <w:pStyle w:val="H1G"/>
      </w:pPr>
      <w:r w:rsidRPr="006C57EE">
        <w:tab/>
        <w:t>A.</w:t>
      </w:r>
      <w:r w:rsidRPr="006C57EE">
        <w:tab/>
        <w:t>Introduction</w:t>
      </w:r>
    </w:p>
    <w:p w14:paraId="04B880E0" w14:textId="77777777" w:rsidR="00433A94" w:rsidRPr="006C57EE" w:rsidRDefault="00433A94" w:rsidP="00433A94">
      <w:pPr>
        <w:pStyle w:val="SingleTxtG"/>
      </w:pPr>
      <w:r w:rsidRPr="006C57EE">
        <w:t>2.</w:t>
      </w:r>
      <w:r w:rsidRPr="006C57EE">
        <w:tab/>
        <w:t xml:space="preserve">The Committee appreciates that the State party submitted its seventh periodic report. It is concerned however that the involvement of civil society organizations in the preparation of the report has been relatively low. The Committee appreciates the State party’s written replies to the list of issues and questions raised by its pre-sessional working group. It welcomes the oral presentation of the delegation and the further clarifications provided in response to the questions posed by the Committee during the dialogue. </w:t>
      </w:r>
    </w:p>
    <w:p w14:paraId="3534CA8C" w14:textId="77777777" w:rsidR="00433A94" w:rsidRPr="006C57EE" w:rsidRDefault="00433A94" w:rsidP="00433A94">
      <w:pPr>
        <w:pStyle w:val="SingleTxtG"/>
      </w:pPr>
      <w:r w:rsidRPr="006C57EE">
        <w:t>3.</w:t>
      </w:r>
      <w:r w:rsidRPr="006C57EE">
        <w:tab/>
        <w:t>The Committee commends the State party’s large delegation which was headed by Ms. Gülser Ustaoglu, General Director, General Directorate of the Status of Women, Ministry of Family and Social Policies. The delegation also included representatives from the Ministry of Foreign Affairs, the Ministry of Family and Social Policies, the Ministry of Interior, the Ministry of Labour and Social Security, the Ministry of Justice, the Ministry of National Education, the Ministry of Health, the Ministry of Food, Agriculture and Livestock, and of the Permanent Mission of Turkey to the United Nations Office at Geneva.</w:t>
      </w:r>
    </w:p>
    <w:p w14:paraId="454B270A" w14:textId="77777777" w:rsidR="00433A94" w:rsidRPr="006C57EE" w:rsidRDefault="00433A94" w:rsidP="00433A94">
      <w:pPr>
        <w:pStyle w:val="H1G"/>
      </w:pPr>
      <w:r w:rsidRPr="006C57EE">
        <w:tab/>
        <w:t>B.</w:t>
      </w:r>
      <w:r w:rsidRPr="006C57EE">
        <w:tab/>
        <w:t>Positive Aspects</w:t>
      </w:r>
    </w:p>
    <w:p w14:paraId="6F257DBA" w14:textId="77777777" w:rsidR="00433A94" w:rsidRPr="006C57EE" w:rsidRDefault="00433A94" w:rsidP="00433A94">
      <w:pPr>
        <w:pStyle w:val="SingleTxtG"/>
      </w:pPr>
      <w:r w:rsidRPr="006C57EE">
        <w:t>4.</w:t>
      </w:r>
      <w:r w:rsidRPr="006C57EE">
        <w:tab/>
        <w:t>The Committee welcomes the progress achieved since the consideration in 2010 of the State party’s sixth periodic report (CEDAW/C/TUR/CO/6) in undertaking legislative reforms, in particular the adoption of:</w:t>
      </w:r>
    </w:p>
    <w:p w14:paraId="0C553346" w14:textId="77777777" w:rsidR="00433A94" w:rsidRPr="006C57EE" w:rsidRDefault="00433A94" w:rsidP="00433A94">
      <w:pPr>
        <w:pStyle w:val="SingleTxtG"/>
      </w:pPr>
      <w:r w:rsidRPr="006C57EE">
        <w:tab/>
        <w:t>(a)</w:t>
      </w:r>
      <w:r w:rsidRPr="006C57EE">
        <w:tab/>
        <w:t>Law No. 6284 on the Prevention of Violence against Women and the Protection of the Family, in 2012;</w:t>
      </w:r>
    </w:p>
    <w:p w14:paraId="3B9CAAB8" w14:textId="77777777" w:rsidR="00433A94" w:rsidRPr="006C57EE" w:rsidRDefault="00433A94" w:rsidP="00433A94">
      <w:pPr>
        <w:pStyle w:val="SingleTxtG"/>
      </w:pPr>
      <w:r w:rsidRPr="006C57EE">
        <w:lastRenderedPageBreak/>
        <w:t>5.</w:t>
      </w:r>
      <w:r w:rsidRPr="006C57EE">
        <w:tab/>
        <w:t>The Committee welcomes the State party’s efforts to improve its institutional and policy framework aimed at accelerating the elimination of discrimination against women and promoting gender equality, such as the adoption of the following:</w:t>
      </w:r>
    </w:p>
    <w:p w14:paraId="044E27B8" w14:textId="77777777" w:rsidR="00433A94" w:rsidRPr="006C57EE" w:rsidRDefault="00433A94" w:rsidP="00433A94">
      <w:pPr>
        <w:pStyle w:val="SingleTxtG"/>
        <w:ind w:firstLine="567"/>
      </w:pPr>
      <w:r w:rsidRPr="006C57EE">
        <w:t>(a)</w:t>
      </w:r>
      <w:r w:rsidRPr="006C57EE">
        <w:tab/>
        <w:t>The National Employment Strategy (NES) of Turkey (2014-2023);</w:t>
      </w:r>
    </w:p>
    <w:p w14:paraId="45566D46" w14:textId="77777777" w:rsidR="00433A94" w:rsidRPr="006C57EE" w:rsidRDefault="00433A94" w:rsidP="00433A94">
      <w:pPr>
        <w:pStyle w:val="SingleTxtG"/>
        <w:ind w:firstLine="567"/>
      </w:pPr>
      <w:r w:rsidRPr="006C57EE">
        <w:t>(b)</w:t>
      </w:r>
      <w:r w:rsidRPr="006C57EE">
        <w:tab/>
        <w:t>The Tenth Development Plan (2014-2018);</w:t>
      </w:r>
    </w:p>
    <w:p w14:paraId="1FAAEF72" w14:textId="77777777" w:rsidR="00433A94" w:rsidRPr="006C57EE" w:rsidRDefault="00433A94" w:rsidP="00433A94">
      <w:pPr>
        <w:pStyle w:val="SingleTxtG"/>
        <w:ind w:firstLine="567"/>
      </w:pPr>
      <w:r w:rsidRPr="006C57EE">
        <w:t>(c)</w:t>
      </w:r>
      <w:r w:rsidRPr="006C57EE">
        <w:tab/>
        <w:t>The National Action Plan on the Empowerment of Rural Women (2012-2016).</w:t>
      </w:r>
    </w:p>
    <w:p w14:paraId="7BB0BA28" w14:textId="77777777" w:rsidR="00433A94" w:rsidRPr="006C57EE" w:rsidRDefault="00433A94" w:rsidP="00433A94">
      <w:pPr>
        <w:pStyle w:val="SingleTxtG"/>
      </w:pPr>
      <w:r w:rsidRPr="006C57EE">
        <w:t>6.</w:t>
      </w:r>
      <w:r w:rsidRPr="006C57EE">
        <w:tab/>
        <w:t>The Committee welcomes the fact that, in the period since the consideration of the previous report, the State party has ratified or acceded to the following international and regional instruments:</w:t>
      </w:r>
    </w:p>
    <w:p w14:paraId="45E29741" w14:textId="77777777" w:rsidR="00433A94" w:rsidRPr="006C57EE" w:rsidRDefault="00433A94" w:rsidP="00433A94">
      <w:pPr>
        <w:pStyle w:val="SingleTxtG"/>
        <w:ind w:firstLine="567"/>
      </w:pPr>
      <w:r w:rsidRPr="006C57EE">
        <w:t>(a)</w:t>
      </w:r>
      <w:r w:rsidRPr="006C57EE">
        <w:tab/>
        <w:t>The Optional Protocol of the Convention against Torture, in 2011;</w:t>
      </w:r>
    </w:p>
    <w:p w14:paraId="20D162B8" w14:textId="77777777" w:rsidR="00433A94" w:rsidRPr="006C57EE" w:rsidRDefault="00433A94" w:rsidP="00433A94">
      <w:pPr>
        <w:pStyle w:val="SingleTxtG"/>
        <w:ind w:firstLine="567"/>
      </w:pPr>
      <w:r w:rsidRPr="006C57EE">
        <w:t>(b)</w:t>
      </w:r>
      <w:r w:rsidRPr="006C57EE">
        <w:tab/>
        <w:t>The Council of Europe Convention on preventing and combating violence against women and domestic violence (İstanbul Convention), in 2011.</w:t>
      </w:r>
    </w:p>
    <w:p w14:paraId="1BC4F8F9" w14:textId="77777777" w:rsidR="00433A94" w:rsidRPr="006C57EE" w:rsidRDefault="00433A94" w:rsidP="00433A94">
      <w:pPr>
        <w:pStyle w:val="H1G"/>
      </w:pPr>
      <w:r w:rsidRPr="006C57EE">
        <w:tab/>
        <w:t>C.</w:t>
      </w:r>
      <w:r w:rsidRPr="006C57EE">
        <w:tab/>
        <w:t>Principal areas of concern and recommendations</w:t>
      </w:r>
    </w:p>
    <w:p w14:paraId="6E9030E9" w14:textId="77777777" w:rsidR="00433A94" w:rsidRPr="006C57EE" w:rsidRDefault="00433A94" w:rsidP="00433A94">
      <w:pPr>
        <w:pStyle w:val="H23G"/>
      </w:pPr>
      <w:r w:rsidRPr="006C57EE">
        <w:tab/>
      </w:r>
      <w:r w:rsidRPr="006C57EE">
        <w:tab/>
        <w:t>Parliament</w:t>
      </w:r>
    </w:p>
    <w:p w14:paraId="2CB14D49" w14:textId="77777777" w:rsidR="00433A94" w:rsidRPr="006C57EE" w:rsidRDefault="00433A94" w:rsidP="00433A94">
      <w:pPr>
        <w:pStyle w:val="SingleTxtG"/>
        <w:rPr>
          <w:b/>
        </w:rPr>
      </w:pPr>
      <w:r w:rsidRPr="006C57EE">
        <w:t>7.</w:t>
      </w:r>
      <w:r w:rsidRPr="006C57EE">
        <w:tab/>
      </w:r>
      <w:r w:rsidRPr="006C57EE">
        <w:rPr>
          <w:b/>
        </w:rPr>
        <w:t>The Committee stresses the crucial role of the legislative power in ensuring the full implementation of the Convention (see the statement by the Committee on its relationship with parliamentarians, adopted at the forty-fifth session, in 2010). It invites the Grand National Assembly, in line with its mandate, to take necessary steps regarding the implementation of the present concluding observations between now and the next reporting period under the Convention.</w:t>
      </w:r>
    </w:p>
    <w:p w14:paraId="28EEBFEA" w14:textId="147A8888" w:rsidR="00433A94" w:rsidRPr="006C57EE" w:rsidRDefault="005B7A31" w:rsidP="005B7A31">
      <w:pPr>
        <w:pStyle w:val="H23G"/>
      </w:pPr>
      <w:r w:rsidRPr="006C57EE">
        <w:tab/>
      </w:r>
      <w:r w:rsidRPr="006C57EE">
        <w:tab/>
      </w:r>
      <w:r w:rsidR="00433A94" w:rsidRPr="006C57EE">
        <w:t>Current Context</w:t>
      </w:r>
    </w:p>
    <w:p w14:paraId="6A45380A" w14:textId="72286D65" w:rsidR="00433A94" w:rsidRPr="006C57EE" w:rsidRDefault="00433A94" w:rsidP="00433A94">
      <w:pPr>
        <w:pStyle w:val="SingleTxtG"/>
      </w:pPr>
      <w:r w:rsidRPr="006C57EE">
        <w:t>8.</w:t>
      </w:r>
      <w:r w:rsidR="005B7A31" w:rsidRPr="006C57EE">
        <w:tab/>
      </w:r>
      <w:r w:rsidR="000C1E97" w:rsidRPr="006C57EE">
        <w:t>Given events which immediately followed the dialogue with the State party,</w:t>
      </w:r>
      <w:r w:rsidR="006C57EE" w:rsidRPr="006C57EE">
        <w:t xml:space="preserve"> </w:t>
      </w:r>
      <w:r w:rsidR="000C1E97" w:rsidRPr="006C57EE">
        <w:t>potentially imp</w:t>
      </w:r>
      <w:r w:rsidR="002C6A84" w:rsidRPr="006C57EE">
        <w:t xml:space="preserve">acting </w:t>
      </w:r>
      <w:r w:rsidR="000C1E97" w:rsidRPr="006C57EE">
        <w:t>the human rights of women, the Committee exceptionally wishes to express its</w:t>
      </w:r>
      <w:r w:rsidRPr="006C57EE">
        <w:t xml:space="preserve"> concern</w:t>
      </w:r>
      <w:r w:rsidR="008E654C" w:rsidRPr="006C57EE">
        <w:t>s</w:t>
      </w:r>
      <w:r w:rsidRPr="006C57EE">
        <w:t xml:space="preserve"> regarding the present context of insecurity, including the most recent attempted coup against the</w:t>
      </w:r>
      <w:r w:rsidR="006C57EE" w:rsidRPr="006C57EE">
        <w:t xml:space="preserve"> </w:t>
      </w:r>
      <w:r w:rsidR="000C1E97" w:rsidRPr="006C57EE">
        <w:t>G</w:t>
      </w:r>
      <w:r w:rsidR="006C5DB0" w:rsidRPr="006C57EE">
        <w:t>overnment</w:t>
      </w:r>
      <w:r w:rsidR="008E654C" w:rsidRPr="006C57EE">
        <w:t>.</w:t>
      </w:r>
      <w:r w:rsidR="006C57EE" w:rsidRPr="006C57EE">
        <w:t xml:space="preserve"> </w:t>
      </w:r>
      <w:r w:rsidR="008E654C" w:rsidRPr="006C57EE">
        <w:t xml:space="preserve">These relate to </w:t>
      </w:r>
      <w:r w:rsidRPr="006C57EE">
        <w:t>the numerous measures taken</w:t>
      </w:r>
      <w:r w:rsidR="00BB4281" w:rsidRPr="006C57EE">
        <w:t xml:space="preserve"> </w:t>
      </w:r>
      <w:r w:rsidRPr="006C57EE">
        <w:t xml:space="preserve">by </w:t>
      </w:r>
      <w:r w:rsidR="008E654C" w:rsidRPr="006C57EE">
        <w:t xml:space="preserve">the Government </w:t>
      </w:r>
      <w:r w:rsidRPr="006C57EE">
        <w:t xml:space="preserve">including removal of </w:t>
      </w:r>
      <w:r w:rsidR="002C6A84" w:rsidRPr="006C57EE">
        <w:t>large</w:t>
      </w:r>
      <w:r w:rsidRPr="006C57EE">
        <w:t xml:space="preserve"> numbers of members of the judiciary, academia and civil servants including teachers</w:t>
      </w:r>
      <w:r w:rsidR="000C1E97" w:rsidRPr="006C57EE">
        <w:t>.</w:t>
      </w:r>
      <w:r w:rsidR="006C57EE" w:rsidRPr="006C57EE">
        <w:t xml:space="preserve"> </w:t>
      </w:r>
      <w:r w:rsidRPr="006C57EE">
        <w:t xml:space="preserve">It is further concerned that these </w:t>
      </w:r>
      <w:r w:rsidR="000C1E97" w:rsidRPr="006C57EE">
        <w:t>measure</w:t>
      </w:r>
      <w:r w:rsidR="002C6A84" w:rsidRPr="006C57EE">
        <w:t>s</w:t>
      </w:r>
      <w:r w:rsidR="000C1E97" w:rsidRPr="006C57EE">
        <w:t xml:space="preserve"> </w:t>
      </w:r>
      <w:r w:rsidRPr="006C57EE">
        <w:t xml:space="preserve">could </w:t>
      </w:r>
      <w:r w:rsidR="000C1E97" w:rsidRPr="006C57EE">
        <w:t xml:space="preserve">negatively </w:t>
      </w:r>
      <w:r w:rsidR="008E654C" w:rsidRPr="006C57EE">
        <w:t>affect</w:t>
      </w:r>
      <w:r w:rsidR="000C1E97" w:rsidRPr="006C57EE">
        <w:t xml:space="preserve"> the </w:t>
      </w:r>
      <w:r w:rsidRPr="006C57EE">
        <w:t xml:space="preserve">overall framework </w:t>
      </w:r>
      <w:r w:rsidR="000C1E97" w:rsidRPr="006C57EE">
        <w:t xml:space="preserve">for the enjoyment of </w:t>
      </w:r>
      <w:r w:rsidRPr="006C57EE">
        <w:t>women’s human rights.</w:t>
      </w:r>
    </w:p>
    <w:p w14:paraId="7C83D522" w14:textId="784631ED" w:rsidR="00433A94" w:rsidRPr="006C57EE" w:rsidRDefault="00433A94" w:rsidP="00433A94">
      <w:pPr>
        <w:pStyle w:val="SingleTxtG"/>
        <w:rPr>
          <w:b/>
        </w:rPr>
      </w:pPr>
      <w:r w:rsidRPr="006C57EE">
        <w:t>9.</w:t>
      </w:r>
      <w:r w:rsidR="005B7A31" w:rsidRPr="006C57EE">
        <w:tab/>
      </w:r>
      <w:r w:rsidRPr="006C57EE">
        <w:rPr>
          <w:b/>
        </w:rPr>
        <w:t xml:space="preserve">The Committee urges the State party to uphold its commitment to human rights, the rule of law, the independence of the judiciary, and to the preservation of the freedom of expression. It further calls upon the State party to respect, protect and fulfil women's human rights and to preserve </w:t>
      </w:r>
      <w:r w:rsidRPr="006C57EE">
        <w:rPr>
          <w:b/>
        </w:rPr>
        <w:tab/>
        <w:t>the Constitutional order including the guarantees of human rights. The Committee also calls upon the State party to respect the Convention as it represents a major factor of peace, security and sustainable development as reaffirmed in Security Council Resolutions 1325 and 1820 as well as in its own General recommendation No. 30 (2013), and as gender equality is a condition for democratic and peaceful order.</w:t>
      </w:r>
    </w:p>
    <w:p w14:paraId="68948311" w14:textId="77777777" w:rsidR="00433A94" w:rsidRPr="006C57EE" w:rsidRDefault="00433A94" w:rsidP="00433A94">
      <w:pPr>
        <w:pStyle w:val="H23G"/>
      </w:pPr>
      <w:r w:rsidRPr="006C57EE">
        <w:tab/>
      </w:r>
      <w:r w:rsidRPr="006C57EE">
        <w:tab/>
        <w:t>Civil society organisations</w:t>
      </w:r>
    </w:p>
    <w:p w14:paraId="24751DD6" w14:textId="177AF604" w:rsidR="00433A94" w:rsidRPr="006C57EE" w:rsidRDefault="00433A94" w:rsidP="00433A94">
      <w:pPr>
        <w:pStyle w:val="SingleTxtG"/>
      </w:pPr>
      <w:r w:rsidRPr="006C57EE">
        <w:t>10.</w:t>
      </w:r>
      <w:r w:rsidRPr="006C57EE">
        <w:tab/>
      </w:r>
      <w:r w:rsidRPr="006C57EE">
        <w:rPr>
          <w:lang w:eastAsia="en-GB"/>
        </w:rPr>
        <w:t>Th</w:t>
      </w:r>
      <w:r w:rsidRPr="006C57EE">
        <w:rPr>
          <w:sz w:val="24"/>
          <w:szCs w:val="24"/>
          <w:lang w:eastAsia="en-GB"/>
        </w:rPr>
        <w:t xml:space="preserve">e </w:t>
      </w:r>
      <w:r w:rsidRPr="006C57EE">
        <w:rPr>
          <w:lang w:eastAsia="en-GB"/>
        </w:rPr>
        <w:t>Committee is concerned about increasingly restrictive and oppressive measures taken over the years such as imprisonment, against representatives from civil society organisations ,women’s organisations, women human rights defenders, journalists and other activists, including in the Kurdish community.</w:t>
      </w:r>
    </w:p>
    <w:p w14:paraId="3C065B7B" w14:textId="77777777" w:rsidR="00433A94" w:rsidRPr="006C57EE" w:rsidRDefault="00433A94" w:rsidP="00433A94">
      <w:pPr>
        <w:pStyle w:val="SingleTxtG"/>
        <w:rPr>
          <w:b/>
        </w:rPr>
      </w:pPr>
      <w:r w:rsidRPr="006C57EE">
        <w:lastRenderedPageBreak/>
        <w:t>11.</w:t>
      </w:r>
      <w:r w:rsidRPr="006C57EE">
        <w:tab/>
      </w:r>
      <w:r w:rsidRPr="006C57EE">
        <w:rPr>
          <w:b/>
        </w:rPr>
        <w:t>The Committee recommends that the State party provide an enabling and conducive environment for the establishment and active involvement of women’s and human rights organizations in promoting the implementation of the Convention and all other international human rights instruments in the State party.</w:t>
      </w:r>
    </w:p>
    <w:p w14:paraId="5AF05520" w14:textId="6423609D" w:rsidR="00433A94" w:rsidRPr="006C57EE" w:rsidRDefault="005B7A31" w:rsidP="005B7A31">
      <w:pPr>
        <w:pStyle w:val="H23G"/>
      </w:pPr>
      <w:r w:rsidRPr="006C57EE">
        <w:tab/>
      </w:r>
      <w:r w:rsidRPr="006C57EE">
        <w:tab/>
      </w:r>
      <w:r w:rsidR="00433A94" w:rsidRPr="006C57EE">
        <w:t>Kurdish women</w:t>
      </w:r>
    </w:p>
    <w:p w14:paraId="50FE857D" w14:textId="7EA293D7" w:rsidR="00433A94" w:rsidRPr="006C57EE" w:rsidRDefault="00433A94" w:rsidP="00433A94">
      <w:pPr>
        <w:pStyle w:val="SingleTxtG"/>
      </w:pPr>
      <w:r w:rsidRPr="006C57EE">
        <w:t>12.</w:t>
      </w:r>
      <w:r w:rsidR="005B7A31" w:rsidRPr="006C57EE">
        <w:tab/>
      </w:r>
      <w:r w:rsidRPr="006C57EE">
        <w:t>The Committee is concerned about the persistent disadvantaged situation of Kurdish women which is exacerbated by prejudice against their ethnic and linguistic identity, leading to their further marginalization with respect to their civil, political, economic, social and cultural rights.</w:t>
      </w:r>
    </w:p>
    <w:p w14:paraId="4F53F695" w14:textId="5BFC4660" w:rsidR="00433A94" w:rsidRPr="006C57EE" w:rsidRDefault="00433A94" w:rsidP="00433A94">
      <w:pPr>
        <w:pStyle w:val="SingleTxtG"/>
        <w:rPr>
          <w:b/>
        </w:rPr>
      </w:pPr>
      <w:r w:rsidRPr="006C57EE">
        <w:t>1</w:t>
      </w:r>
      <w:r w:rsidR="005B7A31" w:rsidRPr="006C57EE">
        <w:t>3</w:t>
      </w:r>
      <w:r w:rsidRPr="006C57EE">
        <w:t>.</w:t>
      </w:r>
      <w:r w:rsidR="005B7A31" w:rsidRPr="006C57EE">
        <w:tab/>
      </w:r>
      <w:r w:rsidRPr="006C57EE">
        <w:rPr>
          <w:b/>
        </w:rPr>
        <w:t>The Committee calls upon the State party to address the inequalities faced by Kurdish women which is compounded by the intersectional forms of discrimination they are subjected to. It recommends that the State party take all necessary measures to bridge the gap between the Kurdish women and other women in the State party, and ensure the fulfilment of the Stat party’s obligation under the Convention towards all women under its jurisdiction, including Kurdish women.</w:t>
      </w:r>
    </w:p>
    <w:p w14:paraId="63279ABA" w14:textId="77777777" w:rsidR="00433A94" w:rsidRPr="006C57EE" w:rsidRDefault="00433A94" w:rsidP="00433A94">
      <w:pPr>
        <w:pStyle w:val="H23G"/>
      </w:pPr>
      <w:r w:rsidRPr="006C57EE">
        <w:tab/>
      </w:r>
      <w:r w:rsidRPr="006C57EE">
        <w:tab/>
        <w:t>Refugee and asylum-seeking women</w:t>
      </w:r>
    </w:p>
    <w:p w14:paraId="0167C14B" w14:textId="360B8E3C" w:rsidR="00433A94" w:rsidRPr="006C57EE" w:rsidRDefault="00433A94" w:rsidP="00433A94">
      <w:pPr>
        <w:pStyle w:val="SingleTxtG"/>
      </w:pPr>
      <w:r w:rsidRPr="006C57EE">
        <w:t>1</w:t>
      </w:r>
      <w:r w:rsidR="005B7A31" w:rsidRPr="006C57EE">
        <w:t>4</w:t>
      </w:r>
      <w:r w:rsidRPr="006C57EE">
        <w:t>.</w:t>
      </w:r>
      <w:r w:rsidRPr="006C57EE">
        <w:tab/>
        <w:t xml:space="preserve">The Committee notes with appreciation that the State party has welcomed over two and a half million refugees, mainly Syrians, and has allocated significant resources to cater for their needs. The Committee is concerned, however, about the precarious and insecure living conditions of female refugees both in- and outside the refugee camps, who are often deprived of basic services and essential goods, education, economic opportunities, health care, clothing, food, heating, hygiene articles, and are at heightened risk of sexual and other forms of violence. The Committee is furthermore concerned about: </w:t>
      </w:r>
    </w:p>
    <w:p w14:paraId="046F070F" w14:textId="77777777" w:rsidR="00433A94" w:rsidRPr="006C57EE" w:rsidRDefault="00433A94" w:rsidP="00433A94">
      <w:pPr>
        <w:pStyle w:val="SingleTxtG"/>
        <w:ind w:firstLine="567"/>
      </w:pPr>
      <w:r w:rsidRPr="006C57EE">
        <w:t>(a)</w:t>
      </w:r>
      <w:r w:rsidRPr="006C57EE">
        <w:tab/>
        <w:t>The significant increase of prostitution in areas with high concentrations of Syrian refugees, particularly girls and young women aged 15 to 20, who often resort to prostitution to be able to access food and other essential goods for themselves and their children;</w:t>
      </w:r>
    </w:p>
    <w:p w14:paraId="326E6F64" w14:textId="64415BFC" w:rsidR="00433A94" w:rsidRPr="006C57EE" w:rsidRDefault="00433A94" w:rsidP="00433A94">
      <w:pPr>
        <w:pStyle w:val="SingleTxtG"/>
        <w:ind w:firstLine="567"/>
      </w:pPr>
      <w:r w:rsidRPr="006C57EE">
        <w:t>(b)</w:t>
      </w:r>
      <w:r w:rsidRPr="006C57EE">
        <w:tab/>
        <w:t xml:space="preserve">The pervasive underreporting of </w:t>
      </w:r>
      <w:r w:rsidR="00E85590" w:rsidRPr="006C57EE">
        <w:t xml:space="preserve">gender-based </w:t>
      </w:r>
      <w:r w:rsidRPr="006C57EE">
        <w:t>violence against refugee women, including sexual violence, and the limited availability of specialized services; and</w:t>
      </w:r>
    </w:p>
    <w:p w14:paraId="51B4235C" w14:textId="77777777" w:rsidR="00433A94" w:rsidRPr="006C57EE" w:rsidRDefault="00433A94" w:rsidP="00433A94">
      <w:pPr>
        <w:pStyle w:val="SingleTxtG"/>
        <w:ind w:firstLine="567"/>
      </w:pPr>
      <w:r w:rsidRPr="006C57EE">
        <w:t>(c)</w:t>
      </w:r>
      <w:r w:rsidRPr="006C57EE">
        <w:tab/>
        <w:t>Forced marriages of refugee women and girls to Syrian and Turkish men, often in polygamous marriages, for socio-economic reasons or protection purposes.</w:t>
      </w:r>
    </w:p>
    <w:p w14:paraId="06BD6252" w14:textId="16297772" w:rsidR="00433A94" w:rsidRPr="006C57EE" w:rsidRDefault="00433A94" w:rsidP="00433A94">
      <w:pPr>
        <w:pStyle w:val="SingleTxtG"/>
        <w:rPr>
          <w:b/>
        </w:rPr>
      </w:pPr>
      <w:r w:rsidRPr="006C57EE">
        <w:rPr>
          <w:lang w:eastAsia="en-GB"/>
        </w:rPr>
        <w:t>1</w:t>
      </w:r>
      <w:r w:rsidR="005B7A31" w:rsidRPr="006C57EE">
        <w:rPr>
          <w:lang w:eastAsia="en-GB"/>
        </w:rPr>
        <w:t>5</w:t>
      </w:r>
      <w:r w:rsidRPr="006C57EE">
        <w:rPr>
          <w:lang w:eastAsia="en-GB"/>
        </w:rPr>
        <w:t>.</w:t>
      </w:r>
      <w:r w:rsidRPr="006C57EE">
        <w:rPr>
          <w:lang w:eastAsia="en-GB"/>
        </w:rPr>
        <w:tab/>
      </w:r>
      <w:r w:rsidRPr="006C57EE">
        <w:rPr>
          <w:b/>
        </w:rPr>
        <w:t>The Committee recommends that the State party take prompt measures to improve the security of women and girl refugees and asylum seekers and increase their access to basic services and essential goods, including food, clothing, hygiene articles for refugee women and their children to ensure that they are not compelled into sexual or labour exploitation. It recommends that the State party:</w:t>
      </w:r>
    </w:p>
    <w:p w14:paraId="2A719026" w14:textId="77777777" w:rsidR="00433A94" w:rsidRPr="006C57EE" w:rsidRDefault="00433A94" w:rsidP="00433A94">
      <w:pPr>
        <w:pStyle w:val="SingleTxtG"/>
        <w:ind w:firstLine="567"/>
        <w:rPr>
          <w:b/>
        </w:rPr>
      </w:pPr>
      <w:r w:rsidRPr="006C57EE">
        <w:rPr>
          <w:b/>
        </w:rPr>
        <w:t>(a)</w:t>
      </w:r>
      <w:r w:rsidRPr="006C57EE">
        <w:rPr>
          <w:b/>
        </w:rPr>
        <w:tab/>
        <w:t>Ensure access by refugee and asylum seeking women and girls to education, training and livelihood opportunities, and health care;</w:t>
      </w:r>
    </w:p>
    <w:p w14:paraId="61B3C9A9" w14:textId="2A3EF7AD" w:rsidR="00433A94" w:rsidRPr="006C57EE" w:rsidRDefault="00433A94" w:rsidP="00433A94">
      <w:pPr>
        <w:pStyle w:val="SingleTxtG"/>
        <w:ind w:firstLine="567"/>
        <w:rPr>
          <w:b/>
        </w:rPr>
      </w:pPr>
      <w:r w:rsidRPr="006C57EE">
        <w:rPr>
          <w:b/>
        </w:rPr>
        <w:t>(b)</w:t>
      </w:r>
      <w:r w:rsidRPr="006C57EE">
        <w:rPr>
          <w:b/>
        </w:rPr>
        <w:tab/>
        <w:t xml:space="preserve">Provide capacity building programmes to law enforcement authorities on the strict application of the State party’s laws, including of international Conventions, to which the State party is a party to cases of </w:t>
      </w:r>
      <w:r w:rsidR="00F6351C" w:rsidRPr="006C57EE">
        <w:rPr>
          <w:b/>
        </w:rPr>
        <w:t xml:space="preserve">gender-based </w:t>
      </w:r>
      <w:r w:rsidRPr="006C57EE">
        <w:rPr>
          <w:b/>
        </w:rPr>
        <w:t>violence, including sexual violence</w:t>
      </w:r>
      <w:r w:rsidR="00D42E5A" w:rsidRPr="006C57EE">
        <w:rPr>
          <w:b/>
        </w:rPr>
        <w:t xml:space="preserve"> </w:t>
      </w:r>
      <w:r w:rsidRPr="006C57EE">
        <w:rPr>
          <w:b/>
        </w:rPr>
        <w:t>, against refugee and asylum-seeking women and girls; and</w:t>
      </w:r>
    </w:p>
    <w:p w14:paraId="494C39A7" w14:textId="77777777" w:rsidR="00433A94" w:rsidRPr="006C57EE" w:rsidRDefault="00433A94" w:rsidP="00433A94">
      <w:pPr>
        <w:pStyle w:val="SingleTxtG"/>
        <w:ind w:firstLine="567"/>
        <w:rPr>
          <w:b/>
        </w:rPr>
      </w:pPr>
      <w:r w:rsidRPr="006C57EE">
        <w:rPr>
          <w:b/>
        </w:rPr>
        <w:t>(c)</w:t>
      </w:r>
      <w:r w:rsidRPr="006C57EE">
        <w:rPr>
          <w:b/>
        </w:rPr>
        <w:tab/>
        <w:t>Ensure that refugees and asylum-seekers, in particular women, are informed about the national referral mechanisms for victims of sexual and gender-based violence and how to access formal justice mechanism.</w:t>
      </w:r>
    </w:p>
    <w:p w14:paraId="0C4C8CAB" w14:textId="77777777" w:rsidR="00433A94" w:rsidRPr="006C57EE" w:rsidRDefault="00433A94" w:rsidP="00433A94">
      <w:pPr>
        <w:pStyle w:val="H23G"/>
      </w:pPr>
      <w:r w:rsidRPr="006C57EE">
        <w:lastRenderedPageBreak/>
        <w:tab/>
      </w:r>
      <w:r w:rsidRPr="006C57EE">
        <w:tab/>
        <w:t>Legal status and visibility of the Convention</w:t>
      </w:r>
    </w:p>
    <w:p w14:paraId="49E01AD8" w14:textId="2E3F464F" w:rsidR="00433A94" w:rsidRPr="006C57EE" w:rsidRDefault="00433A94" w:rsidP="00433A94">
      <w:pPr>
        <w:pStyle w:val="SingleTxtG"/>
      </w:pPr>
      <w:r w:rsidRPr="006C57EE">
        <w:t>1</w:t>
      </w:r>
      <w:r w:rsidR="005B7A31" w:rsidRPr="006C57EE">
        <w:t>6</w:t>
      </w:r>
      <w:r w:rsidRPr="006C57EE">
        <w:t>.</w:t>
      </w:r>
      <w:r w:rsidRPr="006C57EE">
        <w:tab/>
        <w:t>The Committee welcomes that, according to article 90 of the Constitution, international treaties ratified by the State party, including the Convention, form integral part of domestic law and accordingly any violation of the rights enshrined in the Convention may be challenged by citizens before the Constitutional Court. However, it notes the absence of information about court proceedings, including direct applications to the Constitutional Court since September 2012, where provisions of the Convention were directly invoked or applied, which may indicate a continuing lack of awareness in society in general and among women in particular, and insufficient knowledge among the judiciary of the Convention, despite training programs provided under the Judicial Academy.</w:t>
      </w:r>
    </w:p>
    <w:p w14:paraId="3572BF4A" w14:textId="5DC363BC" w:rsidR="00433A94" w:rsidRPr="006C57EE" w:rsidRDefault="00433A94" w:rsidP="00433A94">
      <w:pPr>
        <w:pStyle w:val="SingleTxtG"/>
        <w:rPr>
          <w:b/>
          <w:bCs/>
          <w:lang w:eastAsia="en-GB"/>
        </w:rPr>
      </w:pPr>
      <w:r w:rsidRPr="006C57EE">
        <w:t>1</w:t>
      </w:r>
      <w:r w:rsidR="005B7A31" w:rsidRPr="006C57EE">
        <w:t>7</w:t>
      </w:r>
      <w:r w:rsidRPr="006C57EE">
        <w:t>.</w:t>
      </w:r>
      <w:r w:rsidRPr="006C57EE">
        <w:rPr>
          <w:b/>
        </w:rPr>
        <w:tab/>
        <w:t xml:space="preserve">The Committee recommends that the State party enhance capacity-building programmes for judges, prosecutors, lawyers and law enforcement officials on the application of international legal norms and standards relating to women’s human rights, including the Convention and the jurisprudence of the Committee, </w:t>
      </w:r>
      <w:r w:rsidRPr="006C57EE">
        <w:rPr>
          <w:b/>
          <w:bCs/>
          <w:lang w:eastAsia="en-GB"/>
        </w:rPr>
        <w:t>and make information on these instruments available to all women and girls, including by posting the translated in the national and local languages of the Convention, its Optional Protocol, and all General Recommendations issued by the Committee on the relevant Governmental websites.</w:t>
      </w:r>
    </w:p>
    <w:p w14:paraId="0E21462A" w14:textId="77777777" w:rsidR="00433A94" w:rsidRPr="006C57EE" w:rsidRDefault="00433A94" w:rsidP="00433A94">
      <w:pPr>
        <w:pStyle w:val="H23G"/>
      </w:pPr>
      <w:r w:rsidRPr="006C57EE">
        <w:tab/>
      </w:r>
      <w:r w:rsidRPr="006C57EE">
        <w:tab/>
        <w:t>Discriminatory Legislation</w:t>
      </w:r>
    </w:p>
    <w:p w14:paraId="2D8D694A" w14:textId="4CE9A78A" w:rsidR="00433A94" w:rsidRPr="006C57EE" w:rsidRDefault="00433A94" w:rsidP="00433A94">
      <w:pPr>
        <w:pStyle w:val="SingleTxtG"/>
      </w:pPr>
      <w:r w:rsidRPr="006C57EE">
        <w:t>1</w:t>
      </w:r>
      <w:r w:rsidR="005B7A31" w:rsidRPr="006C57EE">
        <w:t>8</w:t>
      </w:r>
      <w:r w:rsidRPr="006C57EE">
        <w:t>.</w:t>
      </w:r>
      <w:r w:rsidRPr="006C57EE">
        <w:tab/>
        <w:t>The Committee notes that the State party is taking efforts to repeal laws discriminatory to women. It is concerned however that certain discriminatory legislation remains in place, including:</w:t>
      </w:r>
    </w:p>
    <w:p w14:paraId="250CFFEB" w14:textId="13E3F16F" w:rsidR="00433A94" w:rsidRPr="006C57EE" w:rsidRDefault="00433A94" w:rsidP="005E1516">
      <w:pPr>
        <w:pStyle w:val="SingleTxtG"/>
        <w:ind w:firstLine="567"/>
      </w:pPr>
      <w:r w:rsidRPr="006C57EE">
        <w:t>(a)</w:t>
      </w:r>
      <w:r w:rsidR="005E1516" w:rsidRPr="006C57EE">
        <w:tab/>
      </w:r>
      <w:r w:rsidRPr="006C57EE">
        <w:t>Article 287 of the Penal Code on “Genital examinations”, according to which virginity testing authorized by a judge or prosecutor remains legal even if the woman or girl refuses to consent to the intrusive practice, which constitutes a violation of her privacy as well as her physical and mental integrity;</w:t>
      </w:r>
    </w:p>
    <w:p w14:paraId="7EC2B182" w14:textId="25610791" w:rsidR="00433A94" w:rsidRPr="006C57EE" w:rsidRDefault="00433A94" w:rsidP="005E1516">
      <w:pPr>
        <w:pStyle w:val="SingleTxtG"/>
        <w:ind w:firstLine="567"/>
      </w:pPr>
      <w:r w:rsidRPr="006C57EE">
        <w:t>(b)</w:t>
      </w:r>
      <w:r w:rsidR="005E1516" w:rsidRPr="006C57EE">
        <w:tab/>
      </w:r>
      <w:r w:rsidRPr="006C57EE">
        <w:t xml:space="preserve">Article 13 of the </w:t>
      </w:r>
      <w:r w:rsidR="00704E8E" w:rsidRPr="006C57EE">
        <w:rPr>
          <w:lang w:val="en-US"/>
        </w:rPr>
        <w:t>Regulation for the Implementation of Uterine Evacuation and Sterilization Services and their Supervision</w:t>
      </w:r>
      <w:r w:rsidR="00704E8E" w:rsidRPr="006C57EE">
        <w:t xml:space="preserve"> </w:t>
      </w:r>
      <w:r w:rsidRPr="006C57EE">
        <w:t xml:space="preserve">based on the </w:t>
      </w:r>
      <w:r w:rsidR="00704E8E" w:rsidRPr="006C57EE">
        <w:t xml:space="preserve">Population Planning Law </w:t>
      </w:r>
      <w:r w:rsidRPr="006C57EE">
        <w:t>No. 2827, according to which termination of pregnancy of a married woman is subject to “spousal authorization”.</w:t>
      </w:r>
    </w:p>
    <w:p w14:paraId="1C230536" w14:textId="13752632" w:rsidR="00433A94" w:rsidRPr="006C57EE" w:rsidRDefault="005B7A31" w:rsidP="00433A94">
      <w:pPr>
        <w:pStyle w:val="SingleTxtG"/>
        <w:rPr>
          <w:b/>
        </w:rPr>
      </w:pPr>
      <w:r w:rsidRPr="006C57EE">
        <w:t>19</w:t>
      </w:r>
      <w:r w:rsidR="00433A94" w:rsidRPr="006C57EE">
        <w:t>.</w:t>
      </w:r>
      <w:r w:rsidR="00433A94" w:rsidRPr="006C57EE">
        <w:tab/>
      </w:r>
      <w:r w:rsidR="00433A94" w:rsidRPr="006C57EE">
        <w:rPr>
          <w:b/>
        </w:rPr>
        <w:t>The Committee recommends that the State party take all necessary efforts to ensure that all laws discriminatory towards women are repealed, and:</w:t>
      </w:r>
    </w:p>
    <w:p w14:paraId="068BA95C" w14:textId="6FB83545" w:rsidR="00433A94" w:rsidRPr="006C57EE" w:rsidRDefault="00433A94" w:rsidP="005E1516">
      <w:pPr>
        <w:pStyle w:val="SingleTxtG"/>
        <w:ind w:firstLine="567"/>
        <w:rPr>
          <w:b/>
        </w:rPr>
      </w:pPr>
      <w:r w:rsidRPr="006C57EE">
        <w:rPr>
          <w:b/>
        </w:rPr>
        <w:t>(a)</w:t>
      </w:r>
      <w:r w:rsidR="005E1516" w:rsidRPr="006C57EE">
        <w:rPr>
          <w:b/>
        </w:rPr>
        <w:tab/>
      </w:r>
      <w:r w:rsidRPr="006C57EE">
        <w:rPr>
          <w:b/>
        </w:rPr>
        <w:t>Amend the Penal Code and abolish the provision allowing for genital examinations, including virginity testing, on a woman or girl without her consent. It also recommends that the State party ensure that no woman or girl is pressured into giving such consent; and</w:t>
      </w:r>
    </w:p>
    <w:p w14:paraId="38470A5E" w14:textId="6D2EA302" w:rsidR="00433A94" w:rsidRPr="006C57EE" w:rsidRDefault="00433A94" w:rsidP="005E1516">
      <w:pPr>
        <w:pStyle w:val="SingleTxtG"/>
        <w:ind w:firstLine="567"/>
        <w:rPr>
          <w:b/>
        </w:rPr>
      </w:pPr>
      <w:r w:rsidRPr="006C57EE">
        <w:rPr>
          <w:b/>
        </w:rPr>
        <w:t>(b)</w:t>
      </w:r>
      <w:r w:rsidR="005E1516" w:rsidRPr="006C57EE">
        <w:rPr>
          <w:b/>
        </w:rPr>
        <w:tab/>
      </w:r>
      <w:r w:rsidR="00704E8E" w:rsidRPr="006C57EE">
        <w:rPr>
          <w:b/>
        </w:rPr>
        <w:t>Take all necessary legal amendments to ensure that abortion up to the 10</w:t>
      </w:r>
      <w:r w:rsidR="00704E8E" w:rsidRPr="006C57EE">
        <w:rPr>
          <w:b/>
          <w:vertAlign w:val="superscript"/>
        </w:rPr>
        <w:t>th</w:t>
      </w:r>
      <w:r w:rsidR="00704E8E" w:rsidRPr="006C57EE">
        <w:rPr>
          <w:b/>
        </w:rPr>
        <w:t xml:space="preserve"> week or up to the 20</w:t>
      </w:r>
      <w:r w:rsidR="00704E8E" w:rsidRPr="006C57EE">
        <w:rPr>
          <w:b/>
          <w:vertAlign w:val="superscript"/>
        </w:rPr>
        <w:t>th</w:t>
      </w:r>
      <w:r w:rsidR="00704E8E" w:rsidRPr="006C57EE">
        <w:rPr>
          <w:b/>
        </w:rPr>
        <w:t xml:space="preserve"> week in the event of rape, are subject to the decision of the pregnant woman or girl alone.</w:t>
      </w:r>
      <w:r w:rsidR="006C57EE" w:rsidRPr="006C57EE">
        <w:rPr>
          <w:b/>
        </w:rPr>
        <w:t xml:space="preserve"> </w:t>
      </w:r>
    </w:p>
    <w:p w14:paraId="18657BF6" w14:textId="77777777" w:rsidR="00433A94" w:rsidRPr="006C57EE" w:rsidRDefault="00433A94" w:rsidP="00433A94">
      <w:pPr>
        <w:pStyle w:val="H23G"/>
      </w:pPr>
      <w:r w:rsidRPr="006C57EE">
        <w:tab/>
      </w:r>
      <w:r w:rsidRPr="006C57EE">
        <w:tab/>
        <w:t>National Human Rights Institution</w:t>
      </w:r>
    </w:p>
    <w:p w14:paraId="08514E9C" w14:textId="11C6A5DA" w:rsidR="00433A94" w:rsidRPr="006C57EE" w:rsidRDefault="00433A94" w:rsidP="00433A94">
      <w:pPr>
        <w:pStyle w:val="SingleTxtG"/>
      </w:pPr>
      <w:r w:rsidRPr="006C57EE">
        <w:t>2</w:t>
      </w:r>
      <w:r w:rsidR="005B7A31" w:rsidRPr="006C57EE">
        <w:t>0</w:t>
      </w:r>
      <w:r w:rsidRPr="006C57EE">
        <w:t>.</w:t>
      </w:r>
      <w:r w:rsidRPr="006C57EE">
        <w:tab/>
        <w:t>The Committee notes that the Turkish Human Rights Institution (TIHK) has been replaced by the Turkish Human Rights and Equality Institution (TIHEK), to become operational soon, with the aim inter alia of promoting equality and assisting victims of discrimination, including sex-based discrimination. The Committee, however, is concerned that:</w:t>
      </w:r>
    </w:p>
    <w:p w14:paraId="324159AA" w14:textId="77777777" w:rsidR="00433A94" w:rsidRPr="006C57EE" w:rsidRDefault="00433A94" w:rsidP="00433A94">
      <w:pPr>
        <w:pStyle w:val="SingleTxtG"/>
        <w:ind w:firstLine="567"/>
      </w:pPr>
      <w:r w:rsidRPr="006C57EE">
        <w:t>(a)</w:t>
      </w:r>
      <w:r w:rsidRPr="006C57EE">
        <w:tab/>
        <w:t xml:space="preserve">The members of the Board of the Institution are appointed by the President/the Government and therefore lack the necessary independence required by the </w:t>
      </w:r>
      <w:r w:rsidRPr="006C57EE">
        <w:lastRenderedPageBreak/>
        <w:t xml:space="preserve">Principles relating to the status of national institutions for the promotion and protection of human rights (the Paris Principles; General Assembly Resolution 48/134, Annex). </w:t>
      </w:r>
    </w:p>
    <w:p w14:paraId="1019A1EE" w14:textId="0469DDE9" w:rsidR="00433A94" w:rsidRPr="006C57EE" w:rsidRDefault="00433A94" w:rsidP="00433A94">
      <w:pPr>
        <w:pStyle w:val="SingleTxtG"/>
        <w:ind w:firstLine="567"/>
      </w:pPr>
      <w:r w:rsidRPr="006C57EE">
        <w:t>(b)</w:t>
      </w:r>
      <w:r w:rsidRPr="006C57EE">
        <w:tab/>
        <w:t>Gender equality issues may not receive the necessary attention and awareness, for instance on intersecting forms of discrimination, and benefit from sufficient resources as they seem limited in view of the broad mandate of the TIHEK;</w:t>
      </w:r>
    </w:p>
    <w:p w14:paraId="4265F2C4" w14:textId="70BFAFBD" w:rsidR="00433A94" w:rsidRPr="006C57EE" w:rsidRDefault="00433A94" w:rsidP="00433A94">
      <w:pPr>
        <w:pStyle w:val="SingleTxtG"/>
        <w:rPr>
          <w:b/>
        </w:rPr>
      </w:pPr>
      <w:r w:rsidRPr="006C57EE">
        <w:t>2</w:t>
      </w:r>
      <w:r w:rsidR="005B7A31" w:rsidRPr="006C57EE">
        <w:t>1</w:t>
      </w:r>
      <w:r w:rsidRPr="006C57EE">
        <w:t>.</w:t>
      </w:r>
      <w:r w:rsidRPr="006C57EE">
        <w:tab/>
      </w:r>
      <w:r w:rsidRPr="006C57EE">
        <w:rPr>
          <w:b/>
        </w:rPr>
        <w:t>The Committee recommends that the State party, within a clear timeframe:</w:t>
      </w:r>
    </w:p>
    <w:p w14:paraId="5C1F11BB" w14:textId="77777777" w:rsidR="00433A94" w:rsidRPr="006C57EE" w:rsidRDefault="00433A94" w:rsidP="00433A94">
      <w:pPr>
        <w:pStyle w:val="SingleTxtG"/>
        <w:ind w:firstLine="567"/>
        <w:rPr>
          <w:b/>
        </w:rPr>
      </w:pPr>
      <w:r w:rsidRPr="006C57EE">
        <w:rPr>
          <w:b/>
        </w:rPr>
        <w:t>(a)</w:t>
      </w:r>
      <w:r w:rsidRPr="006C57EE">
        <w:rPr>
          <w:b/>
        </w:rPr>
        <w:tab/>
        <w:t>Bring the Turkish Human Rights and Equality Institution into full compliance with the Principles relating to the status of national institutions for the promotion and protection of human rights (the Paris Principles; General Assembly Resolution 48/134, Annex), by ensuring an independent appointment process of its members, and provide it with sufficient resources to adequately carry out its mandate;</w:t>
      </w:r>
    </w:p>
    <w:p w14:paraId="2EF82C8B" w14:textId="77777777" w:rsidR="00433A94" w:rsidRPr="006C57EE" w:rsidRDefault="00433A94" w:rsidP="00433A94">
      <w:pPr>
        <w:pStyle w:val="SingleTxtG"/>
        <w:ind w:firstLine="567"/>
        <w:rPr>
          <w:b/>
        </w:rPr>
      </w:pPr>
      <w:r w:rsidRPr="006C57EE">
        <w:rPr>
          <w:b/>
        </w:rPr>
        <w:t>(b)</w:t>
      </w:r>
      <w:r w:rsidRPr="006C57EE">
        <w:rPr>
          <w:b/>
        </w:rPr>
        <w:tab/>
        <w:t>[Ensure capacity building in gender equality for the members of the TIHEK and provide it with sufficient resources to adequately carry out its mandate regarding gender equality and non-discrimination of women.</w:t>
      </w:r>
    </w:p>
    <w:p w14:paraId="01D1A2C5" w14:textId="77777777" w:rsidR="00433A94" w:rsidRPr="006C57EE" w:rsidRDefault="00433A94" w:rsidP="00433A94">
      <w:pPr>
        <w:pStyle w:val="H23G"/>
      </w:pPr>
      <w:r w:rsidRPr="006C57EE">
        <w:tab/>
      </w:r>
      <w:r w:rsidRPr="006C57EE">
        <w:tab/>
        <w:t xml:space="preserve">Access to Justice and legal aid </w:t>
      </w:r>
    </w:p>
    <w:p w14:paraId="625E23F9" w14:textId="328C9506" w:rsidR="00433A94" w:rsidRPr="006C57EE" w:rsidRDefault="00433A94" w:rsidP="00433A94">
      <w:pPr>
        <w:pStyle w:val="SingleTxtG"/>
      </w:pPr>
      <w:r w:rsidRPr="006C57EE">
        <w:t>2</w:t>
      </w:r>
      <w:r w:rsidR="005B7A31" w:rsidRPr="006C57EE">
        <w:t>2</w:t>
      </w:r>
      <w:r w:rsidRPr="006C57EE">
        <w:t>.</w:t>
      </w:r>
      <w:r w:rsidRPr="006C57EE">
        <w:tab/>
        <w:t xml:space="preserve">The Committee is concerned about persisting barriers to women’s access to justice, including: </w:t>
      </w:r>
    </w:p>
    <w:p w14:paraId="50970171" w14:textId="77777777" w:rsidR="00433A94" w:rsidRPr="006C57EE" w:rsidRDefault="00433A94" w:rsidP="00433A94">
      <w:pPr>
        <w:pStyle w:val="SingleTxtG"/>
        <w:ind w:firstLine="567"/>
      </w:pPr>
      <w:r w:rsidRPr="006C57EE">
        <w:t>(a)</w:t>
      </w:r>
      <w:r w:rsidRPr="006C57EE">
        <w:tab/>
        <w:t xml:space="preserve">Lack of knowledge by women of their rights </w:t>
      </w:r>
    </w:p>
    <w:p w14:paraId="4C1F31CE" w14:textId="77777777" w:rsidR="00433A94" w:rsidRPr="006C57EE" w:rsidRDefault="00433A94" w:rsidP="00433A94">
      <w:pPr>
        <w:pStyle w:val="SingleTxtG"/>
        <w:ind w:firstLine="567"/>
      </w:pPr>
      <w:r w:rsidRPr="006C57EE">
        <w:t>(b)</w:t>
      </w:r>
      <w:r w:rsidRPr="006C57EE">
        <w:tab/>
        <w:t xml:space="preserve">Language barriers faced by women wanting to claim their rights, in particular Kurdish women, women belonging to other minorities and refugee women; </w:t>
      </w:r>
    </w:p>
    <w:p w14:paraId="63C678EF" w14:textId="77777777" w:rsidR="00433A94" w:rsidRPr="006C57EE" w:rsidRDefault="00433A94" w:rsidP="00433A94">
      <w:pPr>
        <w:pStyle w:val="SingleTxtG"/>
        <w:ind w:firstLine="567"/>
      </w:pPr>
      <w:r w:rsidRPr="006C57EE">
        <w:t>(c)</w:t>
      </w:r>
      <w:r w:rsidRPr="006C57EE">
        <w:tab/>
        <w:t>Limited knowledge on gender equality on the part of law enforcement officials and legal practitioners;</w:t>
      </w:r>
    </w:p>
    <w:p w14:paraId="501A6581" w14:textId="77777777" w:rsidR="00433A94" w:rsidRPr="006C57EE" w:rsidRDefault="00433A94" w:rsidP="00433A94">
      <w:pPr>
        <w:pStyle w:val="SingleTxtG"/>
        <w:ind w:firstLine="567"/>
      </w:pPr>
      <w:r w:rsidRPr="006C57EE">
        <w:t>(d)</w:t>
      </w:r>
      <w:r w:rsidRPr="006C57EE">
        <w:tab/>
        <w:t>The limited scope of legal aid, both economically and substantively, resulting in non-eligibility of legal aid for women who earn the minimum wage as well as non-availability of legal aid in criminal proceedings, and the cumbersome procedure to prove eligibility when it exists;</w:t>
      </w:r>
    </w:p>
    <w:p w14:paraId="1FB4E94C" w14:textId="77777777" w:rsidR="00433A94" w:rsidRPr="006C57EE" w:rsidRDefault="00433A94" w:rsidP="00433A94">
      <w:pPr>
        <w:pStyle w:val="SingleTxtG"/>
        <w:ind w:firstLine="567"/>
      </w:pPr>
      <w:r w:rsidRPr="006C57EE">
        <w:t>(e)</w:t>
      </w:r>
      <w:r w:rsidRPr="006C57EE">
        <w:tab/>
        <w:t>The lack of independent economic resources, the limited power, and the lack of separate unit for women and children within the ombudsman institution.</w:t>
      </w:r>
    </w:p>
    <w:p w14:paraId="7A66BD81" w14:textId="1B36D94C" w:rsidR="00433A94" w:rsidRPr="006C57EE" w:rsidRDefault="00433A94" w:rsidP="00433A94">
      <w:pPr>
        <w:pStyle w:val="SingleTxtG"/>
        <w:rPr>
          <w:b/>
        </w:rPr>
      </w:pPr>
      <w:r w:rsidRPr="006C57EE">
        <w:t>2</w:t>
      </w:r>
      <w:r w:rsidR="005B7A31" w:rsidRPr="006C57EE">
        <w:t>3</w:t>
      </w:r>
      <w:r w:rsidRPr="006C57EE">
        <w:t>.</w:t>
      </w:r>
      <w:r w:rsidRPr="006C57EE">
        <w:tab/>
      </w:r>
      <w:r w:rsidRPr="006C57EE">
        <w:rPr>
          <w:b/>
        </w:rPr>
        <w:t>The Committee recommends that the State party strengthen capacity building and awareness-raising programmes for all justice personnel to eliminate gender stereotyping and incorporate a gender perspective into all aspects of the justice system. It also recommends that the State party:</w:t>
      </w:r>
    </w:p>
    <w:p w14:paraId="52810735" w14:textId="77777777" w:rsidR="00433A94" w:rsidRPr="006C57EE" w:rsidRDefault="00433A94" w:rsidP="00433A94">
      <w:pPr>
        <w:pStyle w:val="SingleTxtG"/>
        <w:ind w:firstLine="567"/>
        <w:rPr>
          <w:b/>
        </w:rPr>
      </w:pPr>
      <w:r w:rsidRPr="006C57EE">
        <w:rPr>
          <w:b/>
        </w:rPr>
        <w:t>(a)</w:t>
      </w:r>
      <w:r w:rsidRPr="006C57EE">
        <w:rPr>
          <w:b/>
        </w:rPr>
        <w:tab/>
        <w:t>Enhance women’s awareness of their rights and their means to enforce them, placing particular emphasis on the integration into curricula at all levels of education on women’s rights and gender equality, including legal literacy programmes, and emphasizing the crucial role of women’s access to justice and the role of men and boys as advocates and stakeholders for the promotion of women’s rights;</w:t>
      </w:r>
    </w:p>
    <w:p w14:paraId="3AFE5425" w14:textId="77777777" w:rsidR="00433A94" w:rsidRPr="006C57EE" w:rsidRDefault="00433A94" w:rsidP="00433A94">
      <w:pPr>
        <w:pStyle w:val="SingleTxtG"/>
        <w:ind w:firstLine="567"/>
        <w:rPr>
          <w:b/>
        </w:rPr>
      </w:pPr>
      <w:r w:rsidRPr="006C57EE">
        <w:rPr>
          <w:b/>
        </w:rPr>
        <w:t>(b)</w:t>
      </w:r>
      <w:r w:rsidRPr="006C57EE">
        <w:rPr>
          <w:b/>
        </w:rPr>
        <w:tab/>
        <w:t>Ensure that free legal aid, including in Kurdish and Arabic be made available to women without sufficient means, particularly those earning the minimum wage, including through the establishment of legal aid clinics in rural or remote areas and expand the “Support to the Improvement of Legal Aid Practices for Access to Justice for All in Turkey” project carried out by the Union of Turkish Bar Associations partnership with the United Nations Development Programme;</w:t>
      </w:r>
    </w:p>
    <w:p w14:paraId="49EEEBC1" w14:textId="77777777" w:rsidR="00433A94" w:rsidRPr="006C57EE" w:rsidRDefault="00433A94" w:rsidP="00433A94">
      <w:pPr>
        <w:pStyle w:val="SingleTxtG"/>
        <w:ind w:firstLine="567"/>
        <w:rPr>
          <w:b/>
        </w:rPr>
      </w:pPr>
      <w:r w:rsidRPr="006C57EE">
        <w:rPr>
          <w:b/>
        </w:rPr>
        <w:lastRenderedPageBreak/>
        <w:t>(c)</w:t>
      </w:r>
      <w:r w:rsidRPr="006C57EE">
        <w:rPr>
          <w:b/>
        </w:rPr>
        <w:tab/>
        <w:t>Establish a special unit within the ombudsman institution on human rights protection of women and children, and develop and implement a policy to ensure the advancement of women and ensure that it is adequately funded.</w:t>
      </w:r>
    </w:p>
    <w:p w14:paraId="6DD71C8F" w14:textId="77777777" w:rsidR="00433A94" w:rsidRPr="006C57EE" w:rsidRDefault="00433A94" w:rsidP="00433A94">
      <w:pPr>
        <w:pStyle w:val="H23G"/>
        <w:ind w:left="0" w:firstLine="0"/>
      </w:pPr>
      <w:r w:rsidRPr="006C57EE">
        <w:tab/>
      </w:r>
      <w:r w:rsidRPr="006C57EE">
        <w:tab/>
        <w:t>National machinery for the advancement of women</w:t>
      </w:r>
    </w:p>
    <w:p w14:paraId="706F84CB" w14:textId="115A9252" w:rsidR="00433A94" w:rsidRPr="006C57EE" w:rsidRDefault="00433A94" w:rsidP="00433A94">
      <w:pPr>
        <w:pStyle w:val="SingleTxtG"/>
      </w:pPr>
      <w:r w:rsidRPr="006C57EE">
        <w:t>2</w:t>
      </w:r>
      <w:r w:rsidR="005B7A31" w:rsidRPr="006C57EE">
        <w:t>4</w:t>
      </w:r>
      <w:r w:rsidRPr="006C57EE">
        <w:t>.</w:t>
      </w:r>
      <w:r w:rsidRPr="006C57EE">
        <w:tab/>
        <w:t>The Committee notes with concern that the Ministry</w:t>
      </w:r>
      <w:r w:rsidR="001C6869" w:rsidRPr="006C57EE">
        <w:t xml:space="preserve"> responsible</w:t>
      </w:r>
      <w:r w:rsidRPr="006C57EE">
        <w:t xml:space="preserve"> for Women and Family </w:t>
      </w:r>
      <w:r w:rsidR="001C6869" w:rsidRPr="006C57EE">
        <w:t>Affairs</w:t>
      </w:r>
      <w:r w:rsidR="001909E4" w:rsidRPr="006C57EE">
        <w:t xml:space="preserve">, </w:t>
      </w:r>
      <w:r w:rsidRPr="006C57EE">
        <w:t xml:space="preserve">which was placed under the direct authority of the Prime Minister with a particular position vis-à-vis line Ministries was replaced in 2011 by the Ministry of Family and Social Policies with an increased focus on the women’s role in the family rather than women’s rights and gender equality, and no specific indication on the resources allocated for women’s rights and gender equality. It is further concerned that </w:t>
      </w:r>
      <w:r w:rsidRPr="006C57EE">
        <w:rPr>
          <w:lang w:val="en-US"/>
        </w:rPr>
        <w:t>the awareness raising training programs offered by the General Directorate for the Status of Women to public servants in particular, no longer include gender equality modules</w:t>
      </w:r>
      <w:r w:rsidR="001C45B3" w:rsidRPr="006C57EE">
        <w:rPr>
          <w:lang w:val="en-US"/>
        </w:rPr>
        <w:t xml:space="preserve"> on a routine basis</w:t>
      </w:r>
      <w:r w:rsidRPr="006C57EE">
        <w:rPr>
          <w:lang w:val="en-US"/>
        </w:rPr>
        <w:t>. Moreover, the Committee is very concerned</w:t>
      </w:r>
      <w:r w:rsidRPr="006C57EE">
        <w:t xml:space="preserve"> that the National Action Plan on Gender Equality (2015 – 2020) has not been formally approved and implemented so far.</w:t>
      </w:r>
    </w:p>
    <w:p w14:paraId="014660B4" w14:textId="4012709A" w:rsidR="00433A94" w:rsidRPr="006C57EE" w:rsidRDefault="00433A94" w:rsidP="00433A94">
      <w:pPr>
        <w:pStyle w:val="SingleTxtG"/>
        <w:rPr>
          <w:b/>
        </w:rPr>
      </w:pPr>
      <w:r w:rsidRPr="006C57EE">
        <w:t>2</w:t>
      </w:r>
      <w:r w:rsidR="005B7A31" w:rsidRPr="006C57EE">
        <w:t>5</w:t>
      </w:r>
      <w:r w:rsidRPr="006C57EE">
        <w:t>.</w:t>
      </w:r>
      <w:r w:rsidRPr="006C57EE">
        <w:tab/>
      </w:r>
      <w:r w:rsidRPr="006C57EE">
        <w:rPr>
          <w:b/>
        </w:rPr>
        <w:t>The Committee recommends that the State party:</w:t>
      </w:r>
    </w:p>
    <w:p w14:paraId="03F87DBC" w14:textId="77777777" w:rsidR="00433A94" w:rsidRPr="006C57EE" w:rsidRDefault="00433A94" w:rsidP="00433A94">
      <w:pPr>
        <w:pStyle w:val="SingleTxtG"/>
        <w:ind w:firstLine="567"/>
        <w:rPr>
          <w:b/>
        </w:rPr>
      </w:pPr>
      <w:r w:rsidRPr="006C57EE">
        <w:rPr>
          <w:b/>
        </w:rPr>
        <w:t>(a)</w:t>
      </w:r>
      <w:r w:rsidRPr="006C57EE">
        <w:rPr>
          <w:b/>
        </w:rPr>
        <w:tab/>
        <w:t>Strengthen the machinery for the advancement of women, with the adequate mandate to ensure gender equality and allocate commensurate human, technical and financial resources to the machinery and ensure that it focuses on the rights of all women in the State party, independent from the family context;</w:t>
      </w:r>
    </w:p>
    <w:p w14:paraId="6EFC4C71" w14:textId="737A83A0" w:rsidR="00433A94" w:rsidRPr="006C57EE" w:rsidRDefault="00644EAF" w:rsidP="00433A94">
      <w:pPr>
        <w:pStyle w:val="SingleTxtG"/>
        <w:ind w:firstLine="567"/>
        <w:rPr>
          <w:b/>
        </w:rPr>
      </w:pPr>
      <w:r w:rsidRPr="006C57EE">
        <w:rPr>
          <w:b/>
        </w:rPr>
        <w:t>(b)</w:t>
      </w:r>
      <w:r w:rsidRPr="006C57EE">
        <w:rPr>
          <w:b/>
        </w:rPr>
        <w:tab/>
      </w:r>
      <w:r w:rsidR="00433A94" w:rsidRPr="006C57EE">
        <w:rPr>
          <w:b/>
        </w:rPr>
        <w:t>Ensure that the national machinery closely cooperate with the Ombudsman and the newly established Turkish Human Rights and Equality Institution;</w:t>
      </w:r>
    </w:p>
    <w:p w14:paraId="600D8AC4" w14:textId="77777777" w:rsidR="00433A94" w:rsidRPr="006C57EE" w:rsidRDefault="00433A94" w:rsidP="00433A94">
      <w:pPr>
        <w:pStyle w:val="SingleTxtG"/>
        <w:ind w:firstLine="567"/>
        <w:rPr>
          <w:b/>
        </w:rPr>
      </w:pPr>
      <w:r w:rsidRPr="006C57EE">
        <w:rPr>
          <w:b/>
        </w:rPr>
        <w:t>(c)</w:t>
      </w:r>
      <w:r w:rsidRPr="006C57EE">
        <w:rPr>
          <w:b/>
        </w:rPr>
        <w:tab/>
        <w:t xml:space="preserve">Approve and implement the National Action Plan on Gender Equality (2015-2020) to promote gender equality and eliminate discrimination against women and ensure that </w:t>
      </w:r>
      <w:r w:rsidRPr="006C57EE">
        <w:rPr>
          <w:b/>
          <w:lang w:val="en-US"/>
        </w:rPr>
        <w:t>the awareness raising training programs offered by the General Directorate for the Status of Women to public servants in particular, include gender equality modules</w:t>
      </w:r>
      <w:r w:rsidRPr="006C57EE">
        <w:rPr>
          <w:b/>
        </w:rPr>
        <w:t>.</w:t>
      </w:r>
    </w:p>
    <w:p w14:paraId="02915F18" w14:textId="77777777" w:rsidR="00433A94" w:rsidRPr="006C57EE" w:rsidRDefault="00433A94" w:rsidP="00433A94">
      <w:pPr>
        <w:pStyle w:val="H23G"/>
      </w:pPr>
      <w:r w:rsidRPr="006C57EE">
        <w:tab/>
      </w:r>
      <w:r w:rsidRPr="006C57EE">
        <w:tab/>
        <w:t>Temporary special measures</w:t>
      </w:r>
    </w:p>
    <w:p w14:paraId="1DF9BFB0" w14:textId="47B27824" w:rsidR="00433A94" w:rsidRPr="006C57EE" w:rsidRDefault="00433A94" w:rsidP="00433A94">
      <w:pPr>
        <w:pStyle w:val="SingleTxtG"/>
      </w:pPr>
      <w:r w:rsidRPr="006C57EE">
        <w:t>2</w:t>
      </w:r>
      <w:r w:rsidR="005B7A31" w:rsidRPr="006C57EE">
        <w:t>6</w:t>
      </w:r>
      <w:r w:rsidRPr="006C57EE">
        <w:t>.</w:t>
      </w:r>
      <w:r w:rsidRPr="006C57EE">
        <w:tab/>
        <w:t xml:space="preserve">The Committee notes that article 10 of the Constitution provides for temporary special measures. It is concerned, however, that the State party’s understanding and use of temporary special measures seems to be limited to monetary transfers to women who find themselves in disadvantaged situations. </w:t>
      </w:r>
    </w:p>
    <w:p w14:paraId="113B7D9D" w14:textId="3A021AF6" w:rsidR="00433A94" w:rsidRPr="006C57EE" w:rsidRDefault="00433A94" w:rsidP="00433A94">
      <w:pPr>
        <w:pStyle w:val="SingleTxtG"/>
        <w:rPr>
          <w:b/>
        </w:rPr>
      </w:pPr>
      <w:r w:rsidRPr="006C57EE">
        <w:t>2</w:t>
      </w:r>
      <w:r w:rsidR="005B7A31" w:rsidRPr="006C57EE">
        <w:t>7</w:t>
      </w:r>
      <w:r w:rsidRPr="006C57EE">
        <w:t>.</w:t>
      </w:r>
      <w:r w:rsidRPr="006C57EE">
        <w:tab/>
      </w:r>
      <w:r w:rsidRPr="006C57EE">
        <w:rPr>
          <w:b/>
        </w:rPr>
        <w:t>The Committee recommends that the State party implement temporary special measures in line with article 4 (1) of the Convention and general recommendation No. 25 (2004) on temporary special measures to accelerate substantive equality of women and men in all areas where women are underrepresented or disadvantaged, including education, the labour market, political and public life. It also recommends that the State party provide capacity building programmes to familiarize relevant officials with the concept of temporary special measures.</w:t>
      </w:r>
    </w:p>
    <w:p w14:paraId="324E9CC5" w14:textId="77777777" w:rsidR="00433A94" w:rsidRPr="006C57EE" w:rsidRDefault="00433A94" w:rsidP="00433A94">
      <w:pPr>
        <w:pStyle w:val="H23G"/>
      </w:pPr>
      <w:r w:rsidRPr="006C57EE">
        <w:tab/>
      </w:r>
      <w:r w:rsidRPr="006C57EE">
        <w:tab/>
        <w:t>Stereotypes and harmful practices</w:t>
      </w:r>
    </w:p>
    <w:p w14:paraId="0CE0F5E8" w14:textId="4CB074E0" w:rsidR="00433A94" w:rsidRPr="006C57EE" w:rsidRDefault="00433A94" w:rsidP="00433A94">
      <w:pPr>
        <w:pStyle w:val="SingleTxtG"/>
      </w:pPr>
      <w:r w:rsidRPr="006C57EE">
        <w:t>2</w:t>
      </w:r>
      <w:r w:rsidR="005B7A31" w:rsidRPr="006C57EE">
        <w:t>8</w:t>
      </w:r>
      <w:r w:rsidRPr="006C57EE">
        <w:t>.</w:t>
      </w:r>
      <w:r w:rsidRPr="006C57EE">
        <w:tab/>
        <w:t xml:space="preserve">The Committee is concerned about the persistence of deep-rooted discriminatory stereotypes concerning the roles and responsibilities of women and men in the family and in society, which overemphasize the traditional role of women as mothers and wives, thereby undermining women’s social status, autonomy, educational opportunities and professional careers as well as constituting an underlying cause of </w:t>
      </w:r>
      <w:r w:rsidR="00D42E5A" w:rsidRPr="006C57EE">
        <w:t xml:space="preserve">gender-based </w:t>
      </w:r>
      <w:r w:rsidRPr="006C57EE">
        <w:t xml:space="preserve">violence against women. It notes with concern that patriarchal attitudes are on the rise within State authorities and society, and that gender equality is being openly and increasingly undermined by vaguely defined concepts of “gender equity” or “gender justice”. The </w:t>
      </w:r>
      <w:r w:rsidRPr="006C57EE">
        <w:lastRenderedPageBreak/>
        <w:t xml:space="preserve">Committee further notes with concern that high level representatives of the government have on several occasions made discriminatory and demeaning statements about women who do not adhere to such traditional roles. </w:t>
      </w:r>
    </w:p>
    <w:p w14:paraId="2D466B92" w14:textId="02015D6A" w:rsidR="00433A94" w:rsidRPr="006C57EE" w:rsidRDefault="005B7A31" w:rsidP="00433A94">
      <w:pPr>
        <w:pStyle w:val="SingleTxtG"/>
        <w:rPr>
          <w:b/>
        </w:rPr>
      </w:pPr>
      <w:r w:rsidRPr="006C57EE">
        <w:t>29</w:t>
      </w:r>
      <w:r w:rsidR="00433A94" w:rsidRPr="006C57EE">
        <w:t>.</w:t>
      </w:r>
      <w:r w:rsidR="00433A94" w:rsidRPr="006C57EE">
        <w:tab/>
      </w:r>
      <w:r w:rsidR="00433A94" w:rsidRPr="006C57EE">
        <w:rPr>
          <w:b/>
        </w:rPr>
        <w:t xml:space="preserve">The Committee recommends that the State party adopt a comprehensive strategy to eliminate patriarchal attitudes and stereotypes that discriminate against women, in conformity with the provisions of the Convention. Such measures should include efforts, at all levels, in collaboration with civil society, to educate and raise public awareness on the negative impact of discriminatory stereotypes on women’s enjoyment of their human rights. </w:t>
      </w:r>
    </w:p>
    <w:p w14:paraId="019992EA" w14:textId="27CFF95B" w:rsidR="00433A94" w:rsidRPr="006C57EE" w:rsidRDefault="00433A94" w:rsidP="00433A94">
      <w:pPr>
        <w:pStyle w:val="SingleTxtG"/>
      </w:pPr>
      <w:r w:rsidRPr="006C57EE">
        <w:t>3</w:t>
      </w:r>
      <w:r w:rsidR="005B7A31" w:rsidRPr="006C57EE">
        <w:t>0</w:t>
      </w:r>
      <w:r w:rsidRPr="006C57EE">
        <w:t>.</w:t>
      </w:r>
      <w:r w:rsidRPr="006C57EE">
        <w:tab/>
        <w:t>The Committee is concerned about:</w:t>
      </w:r>
    </w:p>
    <w:p w14:paraId="7BA5CA6F" w14:textId="77777777" w:rsidR="00433A94" w:rsidRPr="006C57EE" w:rsidRDefault="00433A94" w:rsidP="00433A94">
      <w:pPr>
        <w:pStyle w:val="SingleTxtG"/>
        <w:ind w:firstLine="567"/>
      </w:pPr>
      <w:r w:rsidRPr="006C57EE">
        <w:t>(a)</w:t>
      </w:r>
      <w:r w:rsidRPr="006C57EE">
        <w:tab/>
        <w:t>The ongoing practice, particularly in rural and remote areas, of giving girls as brides to settle blood feuds, and that “bride prices” continue being paid in certain regions;</w:t>
      </w:r>
    </w:p>
    <w:p w14:paraId="225403B5" w14:textId="77777777" w:rsidR="00433A94" w:rsidRPr="006C57EE" w:rsidRDefault="00433A94" w:rsidP="00433A94">
      <w:pPr>
        <w:pStyle w:val="SingleTxtG"/>
        <w:ind w:firstLine="567"/>
      </w:pPr>
      <w:r w:rsidRPr="006C57EE">
        <w:t>(b)</w:t>
      </w:r>
      <w:r w:rsidRPr="006C57EE">
        <w:tab/>
        <w:t>Reported cases of girls who have been raped or harassed being forced to marry their perpetrators in the name of preserving so-called family “honour”;</w:t>
      </w:r>
    </w:p>
    <w:p w14:paraId="0C1EEDAE" w14:textId="77777777" w:rsidR="00433A94" w:rsidRPr="006C57EE" w:rsidRDefault="00433A94" w:rsidP="00433A94">
      <w:pPr>
        <w:pStyle w:val="SingleTxtG"/>
        <w:ind w:firstLine="567"/>
      </w:pPr>
      <w:r w:rsidRPr="006C57EE">
        <w:t>(c)</w:t>
      </w:r>
      <w:r w:rsidRPr="006C57EE">
        <w:tab/>
        <w:t>The significant number of child marriages, particularly in deprived rural areas, their wide acceptance in society and the insufficient efforts made by the State party to prevent child marriages and adequately punish perpetrators.</w:t>
      </w:r>
    </w:p>
    <w:p w14:paraId="1990E529" w14:textId="74221399" w:rsidR="00433A94" w:rsidRPr="006C57EE" w:rsidRDefault="00433A94" w:rsidP="00433A94">
      <w:pPr>
        <w:pStyle w:val="SingleTxtG"/>
        <w:rPr>
          <w:b/>
        </w:rPr>
      </w:pPr>
      <w:r w:rsidRPr="006C57EE">
        <w:t>3</w:t>
      </w:r>
      <w:r w:rsidR="005B7A31" w:rsidRPr="006C57EE">
        <w:t>1</w:t>
      </w:r>
      <w:r w:rsidRPr="006C57EE">
        <w:t>.</w:t>
      </w:r>
      <w:r w:rsidRPr="006C57EE">
        <w:tab/>
      </w:r>
      <w:r w:rsidRPr="006C57EE">
        <w:rPr>
          <w:b/>
        </w:rPr>
        <w:t>The Committee raises awareness to Joint general recommendation No. 31 of the Committee on the Elimination of Discrimination against Women/general comment No. 18 of the Committee on the Rights of the Child on harmful practices (2014), and recommends that the State party:</w:t>
      </w:r>
    </w:p>
    <w:p w14:paraId="66B40B2B" w14:textId="77777777" w:rsidR="00433A94" w:rsidRPr="006C57EE" w:rsidRDefault="00433A94" w:rsidP="00433A94">
      <w:pPr>
        <w:pStyle w:val="SingleTxtG"/>
        <w:ind w:firstLine="567"/>
        <w:rPr>
          <w:b/>
        </w:rPr>
      </w:pPr>
      <w:r w:rsidRPr="006C57EE">
        <w:rPr>
          <w:b/>
        </w:rPr>
        <w:t>(a)</w:t>
      </w:r>
      <w:r w:rsidRPr="006C57EE">
        <w:rPr>
          <w:b/>
        </w:rPr>
        <w:tab/>
        <w:t>Ensure that any form of sale or exchange of women and girls for the purpose of dispute settlement is criminalized, investigated and prosecuted and that perpetrators are adequately punished;</w:t>
      </w:r>
    </w:p>
    <w:p w14:paraId="241D5015" w14:textId="77777777" w:rsidR="00433A94" w:rsidRPr="006C57EE" w:rsidRDefault="00433A94" w:rsidP="00433A94">
      <w:pPr>
        <w:pStyle w:val="SingleTxtG"/>
        <w:ind w:firstLine="567"/>
        <w:rPr>
          <w:b/>
        </w:rPr>
      </w:pPr>
      <w:r w:rsidRPr="006C57EE">
        <w:rPr>
          <w:b/>
        </w:rPr>
        <w:t>(b)</w:t>
      </w:r>
      <w:r w:rsidRPr="006C57EE">
        <w:rPr>
          <w:b/>
        </w:rPr>
        <w:tab/>
        <w:t>Take the necessary measures, including sensitization efforts and legal amendments to ensure that no victim of rape or harassment is forced into marriage with the perpetrator;</w:t>
      </w:r>
    </w:p>
    <w:p w14:paraId="1395F8D8" w14:textId="77777777" w:rsidR="00433A94" w:rsidRPr="006C57EE" w:rsidRDefault="00433A94" w:rsidP="00433A94">
      <w:pPr>
        <w:pStyle w:val="SingleTxtG"/>
        <w:ind w:firstLine="567"/>
        <w:rPr>
          <w:b/>
        </w:rPr>
      </w:pPr>
      <w:r w:rsidRPr="006C57EE">
        <w:rPr>
          <w:b/>
        </w:rPr>
        <w:t>(c)</w:t>
      </w:r>
      <w:r w:rsidRPr="006C57EE">
        <w:rPr>
          <w:b/>
        </w:rPr>
        <w:tab/>
        <w:t>Effectively implement the prohibition of child marriage, and strengthen sensitization efforts on the harmful effects of child marriage on the health and development of the girl.</w:t>
      </w:r>
    </w:p>
    <w:p w14:paraId="7B782752" w14:textId="7EECEBBB" w:rsidR="00433A94" w:rsidRPr="006C57EE" w:rsidRDefault="00433A94" w:rsidP="00433A94">
      <w:pPr>
        <w:pStyle w:val="H23G"/>
      </w:pPr>
      <w:r w:rsidRPr="006C57EE">
        <w:tab/>
      </w:r>
      <w:r w:rsidRPr="006C57EE">
        <w:tab/>
      </w:r>
      <w:r w:rsidR="006679F2" w:rsidRPr="006C57EE">
        <w:t>Gender-based v</w:t>
      </w:r>
      <w:r w:rsidRPr="006C57EE">
        <w:t>iolence against women</w:t>
      </w:r>
    </w:p>
    <w:p w14:paraId="4B895F1D" w14:textId="3FA37409" w:rsidR="00433A94" w:rsidRPr="006C57EE" w:rsidRDefault="00433A94" w:rsidP="00433A94">
      <w:pPr>
        <w:pStyle w:val="SingleTxtG"/>
      </w:pPr>
      <w:r w:rsidRPr="006C57EE">
        <w:t>3</w:t>
      </w:r>
      <w:r w:rsidR="005B7A31" w:rsidRPr="006C57EE">
        <w:t>2</w:t>
      </w:r>
      <w:r w:rsidRPr="006C57EE">
        <w:t>.</w:t>
      </w:r>
      <w:r w:rsidRPr="006C57EE">
        <w:tab/>
        <w:t xml:space="preserve">The Committee notes the adoption in 2012 of Law No. 6284 on the Prevention of Violence against Women and the Protection of the Family. It notes with concern, however, that the Law does not criminalize domestic violence as such, and does not include any provision relating to the prosecution and punishment of perpetrators. It is also concerned about the continuous persistence of systematic and widespread </w:t>
      </w:r>
      <w:r w:rsidR="00545F46" w:rsidRPr="006C57EE">
        <w:t xml:space="preserve">gender-based </w:t>
      </w:r>
      <w:r w:rsidRPr="006C57EE">
        <w:t>violence</w:t>
      </w:r>
      <w:r w:rsidR="00545F46" w:rsidRPr="006C57EE">
        <w:t xml:space="preserve"> against women</w:t>
      </w:r>
      <w:r w:rsidRPr="006C57EE">
        <w:t xml:space="preserve"> in the State party, including sexual violence, psychological violence as well as deprivation of access to essential goods against women in the private sphere, and further notes with concern that: </w:t>
      </w:r>
    </w:p>
    <w:p w14:paraId="7012ABC8" w14:textId="77777777" w:rsidR="00433A94" w:rsidRPr="006C57EE" w:rsidRDefault="00433A94" w:rsidP="00433A94">
      <w:pPr>
        <w:pStyle w:val="SingleTxtG"/>
        <w:ind w:firstLine="567"/>
      </w:pPr>
      <w:r w:rsidRPr="006C57EE">
        <w:t>(a)</w:t>
      </w:r>
      <w:r w:rsidRPr="006C57EE">
        <w:tab/>
        <w:t>A large number of women are murdered by their intimate or former intimate partners or husbands or members of their families;</w:t>
      </w:r>
    </w:p>
    <w:p w14:paraId="1755061A" w14:textId="052BAF0B" w:rsidR="00433A94" w:rsidRPr="006C57EE" w:rsidRDefault="00433A94" w:rsidP="00433A94">
      <w:pPr>
        <w:pStyle w:val="SingleTxtG"/>
        <w:ind w:firstLine="567"/>
      </w:pPr>
      <w:r w:rsidRPr="006C57EE">
        <w:t>(b)</w:t>
      </w:r>
      <w:r w:rsidRPr="006C57EE">
        <w:tab/>
        <w:t xml:space="preserve">Protection orders are rarely implemented and are insufficiently monitored and that such failure often results in prolonged </w:t>
      </w:r>
      <w:r w:rsidR="00E039B8" w:rsidRPr="006C57EE">
        <w:t xml:space="preserve">gender-based </w:t>
      </w:r>
      <w:r w:rsidRPr="006C57EE">
        <w:t xml:space="preserve">violence against </w:t>
      </w:r>
      <w:r w:rsidR="00E039B8" w:rsidRPr="006C57EE">
        <w:t xml:space="preserve">women </w:t>
      </w:r>
      <w:r w:rsidRPr="006C57EE">
        <w:t>or the killing of the women concerned;</w:t>
      </w:r>
    </w:p>
    <w:p w14:paraId="33D7E33F" w14:textId="77777777" w:rsidR="00433A94" w:rsidRPr="006C57EE" w:rsidRDefault="00433A94" w:rsidP="00433A94">
      <w:pPr>
        <w:pStyle w:val="SingleTxtG"/>
        <w:ind w:firstLine="567"/>
      </w:pPr>
      <w:r w:rsidRPr="006C57EE">
        <w:t>(c)</w:t>
      </w:r>
      <w:r w:rsidRPr="006C57EE">
        <w:tab/>
        <w:t>Violence is considerably underreported due to stigmatization, fear of reprisals, economic dependence on the perpetrator, legal illiteracy, language barriers and/or lack of trust in the law enforcement authorities; and</w:t>
      </w:r>
    </w:p>
    <w:p w14:paraId="7C35AC85" w14:textId="77777777" w:rsidR="00433A94" w:rsidRPr="006C57EE" w:rsidRDefault="00433A94" w:rsidP="00433A94">
      <w:pPr>
        <w:pStyle w:val="SingleTxtG"/>
        <w:ind w:firstLine="567"/>
      </w:pPr>
      <w:r w:rsidRPr="006C57EE">
        <w:lastRenderedPageBreak/>
        <w:t>(d)</w:t>
      </w:r>
      <w:r w:rsidRPr="006C57EE">
        <w:tab/>
        <w:t>Inadequate assistance and remedies offered to women seeking to escape violent relations, reflected, inter alia, in insufficient numbers of shelters set up in inadequate geographical distribution, inappropriate conditions for women in shelters including invasive searches, confiscation of victims’ cell phones and restricted hours for entering and exiting;, as well as the frequent practice of sending victims back to their abusive partners, or compelling them to part with their children;</w:t>
      </w:r>
    </w:p>
    <w:p w14:paraId="322852D8" w14:textId="77777777" w:rsidR="00433A94" w:rsidRPr="006C57EE" w:rsidRDefault="00433A94" w:rsidP="00433A94">
      <w:pPr>
        <w:pStyle w:val="SingleTxtG"/>
        <w:ind w:firstLine="567"/>
      </w:pPr>
      <w:r w:rsidRPr="006C57EE">
        <w:t>(e)</w:t>
      </w:r>
      <w:r w:rsidRPr="006C57EE">
        <w:tab/>
        <w:t>Lenient judgments given to perpetrators of sexual violence, including of those found guilty of rape of girls, and reduced sentences due to the perpetrator’s “good behaviour” during trial;</w:t>
      </w:r>
    </w:p>
    <w:p w14:paraId="4FFEEAEE" w14:textId="4AA8653D" w:rsidR="00433A94" w:rsidRPr="006C57EE" w:rsidRDefault="00433A94" w:rsidP="00433A94">
      <w:pPr>
        <w:pStyle w:val="SingleTxtG"/>
        <w:ind w:firstLine="567"/>
      </w:pPr>
      <w:r w:rsidRPr="006C57EE">
        <w:t>(f)</w:t>
      </w:r>
      <w:r w:rsidR="005E1516" w:rsidRPr="006C57EE">
        <w:tab/>
      </w:r>
      <w:r w:rsidRPr="006C57EE">
        <w:t>Despite the welcomed ratification without reservation of the Council of Europe Convention on preventing and combatting violence against women and domestic violence (Istanbul Convention), discrimination and violence targeted at lesbian, bisexual and transgender (LBT) women continues. This violence is exacerbated by impunity for the perpetrators of hate crimes, including severe violence against and killings of LBT women and by the lack of integration of “sexual orientation and gender identity” in legislation on hate crimes as well as among the prohibited grounds of discrimination in law No 6701, which is in violation of article 4 (3) of the Istanbul Convention; and by courts’ acceptance of the applicability of article 29 of the Penal Code on “unjust provocation” to cases of killings of LBT women</w:t>
      </w:r>
      <w:r w:rsidR="002344CE" w:rsidRPr="006C57EE">
        <w:t>,</w:t>
      </w:r>
      <w:r w:rsidRPr="006C57EE">
        <w:t xml:space="preserve"> thus providing mitigating circumstances to perpetrators of such crimes.</w:t>
      </w:r>
    </w:p>
    <w:p w14:paraId="01878ABA" w14:textId="30176387" w:rsidR="00433A94" w:rsidRPr="006C57EE" w:rsidRDefault="00433A94" w:rsidP="00433A94">
      <w:pPr>
        <w:pStyle w:val="SingleTxtG"/>
        <w:rPr>
          <w:b/>
        </w:rPr>
      </w:pPr>
      <w:r w:rsidRPr="006C57EE">
        <w:t>3</w:t>
      </w:r>
      <w:r w:rsidR="005B7A31" w:rsidRPr="006C57EE">
        <w:t>3</w:t>
      </w:r>
      <w:r w:rsidRPr="006C57EE">
        <w:t>.</w:t>
      </w:r>
      <w:r w:rsidRPr="006C57EE">
        <w:tab/>
      </w:r>
      <w:r w:rsidRPr="006C57EE">
        <w:rPr>
          <w:b/>
        </w:rPr>
        <w:t xml:space="preserve">In line with general recommendation No. 19 (1992) on violence against women and Sustainable Development Goal 5, target 5.2 to eliminate all forms of violence against all women and girls in the public and private spheres, including trafficking and sexual and other types of exploitation, the Committee recommends that the State party strengthen its efforts to combat </w:t>
      </w:r>
      <w:r w:rsidR="004430CF" w:rsidRPr="006C57EE">
        <w:rPr>
          <w:b/>
        </w:rPr>
        <w:t xml:space="preserve">gender-based </w:t>
      </w:r>
      <w:r w:rsidRPr="006C57EE">
        <w:rPr>
          <w:b/>
        </w:rPr>
        <w:t>violence against women, including its underlying causes. It also recommends that the State party:</w:t>
      </w:r>
    </w:p>
    <w:p w14:paraId="47E1A204" w14:textId="77777777" w:rsidR="00433A94" w:rsidRPr="006C57EE" w:rsidRDefault="00433A94" w:rsidP="00433A94">
      <w:pPr>
        <w:pStyle w:val="SingleTxtG"/>
        <w:ind w:firstLine="567"/>
        <w:rPr>
          <w:b/>
        </w:rPr>
      </w:pPr>
      <w:r w:rsidRPr="006C57EE">
        <w:rPr>
          <w:b/>
        </w:rPr>
        <w:t>(a)</w:t>
      </w:r>
      <w:r w:rsidRPr="006C57EE">
        <w:rPr>
          <w:b/>
        </w:rPr>
        <w:tab/>
        <w:t>Effectively implement its National Action Plan on Combatting Violence against Women (2016-2019);</w:t>
      </w:r>
    </w:p>
    <w:p w14:paraId="36113FE2" w14:textId="77777777" w:rsidR="00433A94" w:rsidRPr="006C57EE" w:rsidRDefault="00433A94" w:rsidP="00433A94">
      <w:pPr>
        <w:pStyle w:val="SingleTxtG"/>
        <w:ind w:firstLine="567"/>
        <w:rPr>
          <w:b/>
        </w:rPr>
      </w:pPr>
      <w:r w:rsidRPr="006C57EE">
        <w:rPr>
          <w:b/>
        </w:rPr>
        <w:t>(b)</w:t>
      </w:r>
      <w:r w:rsidRPr="006C57EE">
        <w:rPr>
          <w:b/>
        </w:rPr>
        <w:tab/>
        <w:t>Adopt necessary legislative amendments to explicitly criminalize domestic violence so as to enable the prosecution and punishment of perpetrators;</w:t>
      </w:r>
    </w:p>
    <w:p w14:paraId="4ECC8A88" w14:textId="77777777" w:rsidR="00433A94" w:rsidRPr="006C57EE" w:rsidRDefault="00433A94" w:rsidP="00433A94">
      <w:pPr>
        <w:pStyle w:val="SingleTxtG"/>
        <w:ind w:firstLine="567"/>
        <w:rPr>
          <w:b/>
        </w:rPr>
      </w:pPr>
      <w:r w:rsidRPr="006C57EE">
        <w:rPr>
          <w:b/>
        </w:rPr>
        <w:t>(c)</w:t>
      </w:r>
      <w:r w:rsidRPr="006C57EE">
        <w:rPr>
          <w:b/>
        </w:rPr>
        <w:tab/>
        <w:t>Vigorously monitor protection orders and sanction their violations, as well as investigate and hold law enforcement officers and judiciary personnel accountable for failure to register complaints and issue and enforce protection orders;</w:t>
      </w:r>
    </w:p>
    <w:p w14:paraId="17EB5D8C" w14:textId="77777777" w:rsidR="00433A94" w:rsidRPr="006C57EE" w:rsidRDefault="00433A94" w:rsidP="00433A94">
      <w:pPr>
        <w:pStyle w:val="SingleTxtG"/>
        <w:ind w:firstLine="567"/>
        <w:rPr>
          <w:b/>
        </w:rPr>
      </w:pPr>
      <w:r w:rsidRPr="006C57EE">
        <w:rPr>
          <w:b/>
        </w:rPr>
        <w:t>(d)</w:t>
      </w:r>
      <w:r w:rsidRPr="006C57EE">
        <w:rPr>
          <w:b/>
        </w:rPr>
        <w:tab/>
        <w:t>Encourage reporting of domestic violence against women and girls , including by launching awareness-raising campaigns through the media and public education programmes as well as by increasing the number of female judges and law enforcement officials; and ensure that reports are effectively investigated and victims provided with adequate assistance and protection;</w:t>
      </w:r>
    </w:p>
    <w:p w14:paraId="3B708B0B" w14:textId="77777777" w:rsidR="00433A94" w:rsidRPr="006C57EE" w:rsidRDefault="00433A94" w:rsidP="00433A94">
      <w:pPr>
        <w:pStyle w:val="SingleTxtG"/>
        <w:ind w:firstLine="567"/>
        <w:rPr>
          <w:b/>
        </w:rPr>
      </w:pPr>
      <w:r w:rsidRPr="006C57EE">
        <w:rPr>
          <w:b/>
        </w:rPr>
        <w:t>(e)</w:t>
      </w:r>
      <w:r w:rsidRPr="006C57EE">
        <w:rPr>
          <w:b/>
        </w:rPr>
        <w:tab/>
        <w:t>Provide women who cannot safely return home with assistance to build an independent life; such assistance may include psycho-social support, vocational training to enable them to engage in income-generating activities, and, if necessary to ensure their safety, a changed identity;</w:t>
      </w:r>
    </w:p>
    <w:p w14:paraId="6792EDE6" w14:textId="560C7ACA" w:rsidR="00433A94" w:rsidRPr="006C57EE" w:rsidRDefault="00433A94" w:rsidP="00433A94">
      <w:pPr>
        <w:pStyle w:val="SingleTxtG"/>
        <w:ind w:firstLine="567"/>
        <w:rPr>
          <w:b/>
        </w:rPr>
      </w:pPr>
      <w:r w:rsidRPr="006C57EE">
        <w:rPr>
          <w:b/>
        </w:rPr>
        <w:t>(f)</w:t>
      </w:r>
      <w:r w:rsidRPr="006C57EE">
        <w:rPr>
          <w:b/>
        </w:rPr>
        <w:tab/>
        <w:t xml:space="preserve">Establish a 24/7 hotline on </w:t>
      </w:r>
      <w:r w:rsidR="00850CE9" w:rsidRPr="006C57EE">
        <w:rPr>
          <w:b/>
        </w:rPr>
        <w:t xml:space="preserve">gender-based </w:t>
      </w:r>
      <w:r w:rsidRPr="006C57EE">
        <w:rPr>
          <w:b/>
        </w:rPr>
        <w:t>violence against women, with operators also speaking Kurdish and Arabic; and</w:t>
      </w:r>
    </w:p>
    <w:p w14:paraId="0ABD86A5" w14:textId="37CF8CCC" w:rsidR="00433A94" w:rsidRPr="006C57EE" w:rsidRDefault="00433A94" w:rsidP="00433A94">
      <w:pPr>
        <w:pStyle w:val="SingleTxtG"/>
        <w:ind w:firstLine="567"/>
        <w:rPr>
          <w:b/>
        </w:rPr>
      </w:pPr>
      <w:r w:rsidRPr="006C57EE">
        <w:rPr>
          <w:b/>
        </w:rPr>
        <w:t>(g)</w:t>
      </w:r>
      <w:r w:rsidRPr="006C57EE">
        <w:rPr>
          <w:b/>
        </w:rPr>
        <w:tab/>
        <w:t xml:space="preserve">Ensure that irrelevant criteria such as good conduct in court may not serve as grounds to reduce the sentences of perpetrators of </w:t>
      </w:r>
      <w:r w:rsidR="00850CE9" w:rsidRPr="006C57EE">
        <w:rPr>
          <w:b/>
        </w:rPr>
        <w:t xml:space="preserve">gender-based </w:t>
      </w:r>
      <w:r w:rsidRPr="006C57EE">
        <w:rPr>
          <w:b/>
        </w:rPr>
        <w:t>violence against women;</w:t>
      </w:r>
    </w:p>
    <w:p w14:paraId="23E3259C" w14:textId="0D8E5F3A" w:rsidR="00433A94" w:rsidRPr="006C57EE" w:rsidRDefault="00433A94" w:rsidP="00433A94">
      <w:pPr>
        <w:pStyle w:val="SingleTxtG"/>
        <w:rPr>
          <w:b/>
        </w:rPr>
      </w:pPr>
      <w:r w:rsidRPr="006C57EE">
        <w:rPr>
          <w:b/>
        </w:rPr>
        <w:tab/>
        <w:t>(h)</w:t>
      </w:r>
      <w:r w:rsidRPr="006C57EE">
        <w:rPr>
          <w:b/>
        </w:rPr>
        <w:tab/>
        <w:t xml:space="preserve">In line with General Recommendation 19 (1992) on violence against women and General Recommendation 28 (2010) on the core obligations of State </w:t>
      </w:r>
      <w:r w:rsidRPr="006C57EE">
        <w:rPr>
          <w:b/>
        </w:rPr>
        <w:lastRenderedPageBreak/>
        <w:t>parties under article 2 as well as in accordance with the Istanbul Convention, exercise due diligence to protect LBT women against discrimination and violence, by including “sexual orientation and gender identity” in the legislation on hate crimes as well as into Law 6701 among the grounds for prohibited discrimination, and ensure that perpetrators of violence against LBT women do not benefit from the mitigating circumstances of article 29 of the Penal Code.</w:t>
      </w:r>
    </w:p>
    <w:p w14:paraId="7C938E46" w14:textId="77777777" w:rsidR="00667D51" w:rsidRPr="006C57EE" w:rsidRDefault="00672CE7" w:rsidP="00126E09">
      <w:pPr>
        <w:pStyle w:val="H23G"/>
      </w:pPr>
      <w:r w:rsidRPr="006C57EE">
        <w:tab/>
      </w:r>
      <w:r w:rsidRPr="006C57EE">
        <w:tab/>
      </w:r>
      <w:r w:rsidR="00126E09" w:rsidRPr="006C57EE">
        <w:t>Killings and forced suicide in the name of so-called “honour”</w:t>
      </w:r>
    </w:p>
    <w:p w14:paraId="7C938E47" w14:textId="748676DF" w:rsidR="00667D51" w:rsidRPr="006C57EE" w:rsidRDefault="008B6BDE" w:rsidP="00126E09">
      <w:pPr>
        <w:pStyle w:val="SingleTxtG"/>
      </w:pPr>
      <w:r w:rsidRPr="006C57EE">
        <w:t>3</w:t>
      </w:r>
      <w:r w:rsidR="005B7A31" w:rsidRPr="006C57EE">
        <w:t>4</w:t>
      </w:r>
      <w:r w:rsidR="00672CE7" w:rsidRPr="006C57EE">
        <w:t>.</w:t>
      </w:r>
      <w:r w:rsidR="00672CE7" w:rsidRPr="006C57EE">
        <w:tab/>
      </w:r>
      <w:r w:rsidR="00126E09" w:rsidRPr="006C57EE">
        <w:t>The Committee is concerned about the persistence of crimes, including killings, committed in the name of so-called “honour”, and about the relatively high number of forced suicides or disguised murders. It notes with concern that the State party’s sensitization efforts to reject the concept of honour that perpetuates and condones the killing of women have been insufficient. It notes the information provided by the State party that article 29 of the Penal Code providing for mitigating circumstances in the case of “unjust provocation” is not applied to killings in the name of so-called “honour”. However, the Committee is concerned that this does not constitute a sufficient legal safeguard, as the provision explicitly prohibiting the application of article 29 only addresses killings in the name of "custom" (t</w:t>
      </w:r>
      <w:r w:rsidR="00135C93" w:rsidRPr="006C57EE">
        <w:t>ö</w:t>
      </w:r>
      <w:r w:rsidR="00126E09" w:rsidRPr="006C57EE">
        <w:t>re) and thus may not always cover killings in the name of so-called “honour” (namus).</w:t>
      </w:r>
    </w:p>
    <w:p w14:paraId="7C938E48" w14:textId="2BF4AFC3" w:rsidR="00667D51" w:rsidRPr="006C57EE" w:rsidRDefault="008B6BDE" w:rsidP="00667D51">
      <w:pPr>
        <w:pStyle w:val="SingleTxtG"/>
        <w:rPr>
          <w:b/>
        </w:rPr>
      </w:pPr>
      <w:r w:rsidRPr="006C57EE">
        <w:t>3</w:t>
      </w:r>
      <w:r w:rsidR="005B7A31" w:rsidRPr="006C57EE">
        <w:t>5</w:t>
      </w:r>
      <w:r w:rsidR="00672CE7" w:rsidRPr="006C57EE">
        <w:t>.</w:t>
      </w:r>
      <w:r w:rsidR="00672CE7" w:rsidRPr="006C57EE">
        <w:tab/>
      </w:r>
      <w:r w:rsidR="00126E09" w:rsidRPr="006C57EE">
        <w:rPr>
          <w:b/>
        </w:rPr>
        <w:t>The Committee recommends that the State party strengthen its efforts to prosecute and adequately punish all crimes committed in the name of so-called “honour” and:</w:t>
      </w:r>
    </w:p>
    <w:p w14:paraId="7C938E49" w14:textId="77777777" w:rsidR="00667D51" w:rsidRPr="006C57EE" w:rsidRDefault="00126E09" w:rsidP="00672CE7">
      <w:pPr>
        <w:pStyle w:val="SingleTxtG"/>
        <w:ind w:firstLine="567"/>
        <w:rPr>
          <w:b/>
        </w:rPr>
      </w:pPr>
      <w:r w:rsidRPr="006C57EE">
        <w:rPr>
          <w:b/>
        </w:rPr>
        <w:t>(a)</w:t>
      </w:r>
      <w:r w:rsidRPr="006C57EE">
        <w:rPr>
          <w:b/>
        </w:rPr>
        <w:tab/>
        <w:t>Amend the Penal Code, with a view to explicitly excluding crimes committed in the name of so called “honour” from the application of article 29;</w:t>
      </w:r>
    </w:p>
    <w:p w14:paraId="7C938E4A" w14:textId="77777777" w:rsidR="00667D51" w:rsidRPr="006C57EE" w:rsidRDefault="00126E09" w:rsidP="00672CE7">
      <w:pPr>
        <w:pStyle w:val="SingleTxtG"/>
        <w:ind w:firstLine="567"/>
        <w:rPr>
          <w:b/>
        </w:rPr>
      </w:pPr>
      <w:r w:rsidRPr="006C57EE">
        <w:rPr>
          <w:b/>
        </w:rPr>
        <w:t>(b)</w:t>
      </w:r>
      <w:r w:rsidRPr="006C57EE">
        <w:rPr>
          <w:b/>
        </w:rPr>
        <w:tab/>
        <w:t>Ensure that suicides, accidents and other violent deaths of women and girls are effectively investigated, including by using forensic evidence such as medical and or psychological autopsy;</w:t>
      </w:r>
    </w:p>
    <w:p w14:paraId="7C938E4B" w14:textId="77777777" w:rsidR="00667D51" w:rsidRPr="006C57EE" w:rsidRDefault="00126E09" w:rsidP="00672CE7">
      <w:pPr>
        <w:pStyle w:val="SingleTxtG"/>
        <w:ind w:firstLine="567"/>
        <w:rPr>
          <w:b/>
        </w:rPr>
      </w:pPr>
      <w:r w:rsidRPr="006C57EE">
        <w:rPr>
          <w:b/>
        </w:rPr>
        <w:t>(c)</w:t>
      </w:r>
      <w:r w:rsidRPr="006C57EE">
        <w:rPr>
          <w:b/>
        </w:rPr>
        <w:tab/>
        <w:t xml:space="preserve"> Ensure that prosecutors and judges strictly apply article 84 of the Penal Code of 2005 on “Directing Suicide” whenever warranted; and</w:t>
      </w:r>
    </w:p>
    <w:p w14:paraId="7C938E4C" w14:textId="4552CEB0" w:rsidR="00667D51" w:rsidRPr="006C57EE" w:rsidRDefault="00126E09" w:rsidP="00672CE7">
      <w:pPr>
        <w:pStyle w:val="SingleTxtG"/>
        <w:ind w:firstLine="567"/>
        <w:rPr>
          <w:b/>
        </w:rPr>
      </w:pPr>
      <w:r w:rsidRPr="006C57EE">
        <w:rPr>
          <w:b/>
        </w:rPr>
        <w:t>(d)</w:t>
      </w:r>
      <w:r w:rsidRPr="006C57EE">
        <w:rPr>
          <w:b/>
        </w:rPr>
        <w:tab/>
        <w:t xml:space="preserve">Dismantle the concept that the honour and prestige of a man or the family is intrinsically associated with the conduct </w:t>
      </w:r>
      <w:r w:rsidR="004C3B3C" w:rsidRPr="006C57EE">
        <w:rPr>
          <w:b/>
        </w:rPr>
        <w:t xml:space="preserve">or assumed conduct </w:t>
      </w:r>
      <w:r w:rsidRPr="006C57EE">
        <w:rPr>
          <w:b/>
        </w:rPr>
        <w:t xml:space="preserve">of women related to them, which is based on patriarchal attitudes and serves to control women </w:t>
      </w:r>
      <w:r w:rsidR="004C3B3C" w:rsidRPr="006C57EE">
        <w:rPr>
          <w:b/>
        </w:rPr>
        <w:t xml:space="preserve">and </w:t>
      </w:r>
      <w:r w:rsidRPr="006C57EE">
        <w:rPr>
          <w:b/>
        </w:rPr>
        <w:t>curb their personal autonomy and is incompatible with the Convention.</w:t>
      </w:r>
    </w:p>
    <w:p w14:paraId="7C938E4D" w14:textId="77777777" w:rsidR="00126E09" w:rsidRPr="006C57EE" w:rsidRDefault="00126E09" w:rsidP="00126E09">
      <w:pPr>
        <w:pStyle w:val="H23G"/>
      </w:pPr>
      <w:r w:rsidRPr="006C57EE">
        <w:tab/>
      </w:r>
      <w:r w:rsidRPr="006C57EE">
        <w:tab/>
        <w:t xml:space="preserve">Women affected by the resurgence of violence between the Turkish security forces and the Kurdistan Workers’ Party (PKK) following the breakdown of the peace process in 2015 </w:t>
      </w:r>
    </w:p>
    <w:p w14:paraId="7C938E4E" w14:textId="6C9AAD5C" w:rsidR="00667D51" w:rsidRPr="006C57EE" w:rsidRDefault="008B6BDE" w:rsidP="00126E09">
      <w:pPr>
        <w:pStyle w:val="SingleTxtG"/>
      </w:pPr>
      <w:r w:rsidRPr="006C57EE">
        <w:t>3</w:t>
      </w:r>
      <w:r w:rsidR="005B7A31" w:rsidRPr="006C57EE">
        <w:t>6</w:t>
      </w:r>
      <w:r w:rsidR="00672CE7" w:rsidRPr="006C57EE">
        <w:t>.</w:t>
      </w:r>
      <w:r w:rsidR="00672CE7" w:rsidRPr="006C57EE">
        <w:tab/>
      </w:r>
      <w:r w:rsidR="00126E09" w:rsidRPr="006C57EE">
        <w:t xml:space="preserve">The Committee notes that the State party is currently facing a series of terrorist and other violent acts and </w:t>
      </w:r>
      <w:r w:rsidR="008E7802" w:rsidRPr="006C57EE">
        <w:t xml:space="preserve">fully </w:t>
      </w:r>
      <w:r w:rsidR="00126E09" w:rsidRPr="006C57EE">
        <w:t>acknowledges the need to protect its citizens from such acts. However, the Committee recalls that human rights must be protected in the context of counter-terrorism measures. The Committee notes with concern that a high number of predominantly Kurdish civilians, including many women, have reportedly been killed or have been subjected to violence including sexual violence committed in the context of anti-terrorist operations of the Turkish Security Forces against the Kurdish Worker’s Party (PKK)</w:t>
      </w:r>
      <w:r w:rsidR="001631D2" w:rsidRPr="006C57EE">
        <w:t xml:space="preserve"> which is regarded as </w:t>
      </w:r>
      <w:r w:rsidR="008E7802" w:rsidRPr="006C57EE">
        <w:t xml:space="preserve">a </w:t>
      </w:r>
      <w:r w:rsidR="001631D2" w:rsidRPr="006C57EE">
        <w:t>terrorist organization by the State party</w:t>
      </w:r>
      <w:r w:rsidR="00F20632" w:rsidRPr="006C57EE">
        <w:t xml:space="preserve"> and by certain other States</w:t>
      </w:r>
      <w:r w:rsidR="001631D2" w:rsidRPr="006C57EE">
        <w:t>,</w:t>
      </w:r>
      <w:r w:rsidR="00126E09" w:rsidRPr="006C57EE">
        <w:t xml:space="preserve"> and affiliated youth factions</w:t>
      </w:r>
      <w:r w:rsidR="00B22299" w:rsidRPr="006C57EE">
        <w:t>,</w:t>
      </w:r>
      <w:r w:rsidR="00126E09" w:rsidRPr="006C57EE">
        <w:t xml:space="preserve"> in the South East of the State party, especially in the context of the frequently imposed curfews</w:t>
      </w:r>
      <w:r w:rsidR="009748AA" w:rsidRPr="006C57EE">
        <w:t xml:space="preserve"> some of which were very long and may not </w:t>
      </w:r>
      <w:r w:rsidR="00AE7C97" w:rsidRPr="006C57EE">
        <w:t xml:space="preserve">always </w:t>
      </w:r>
      <w:r w:rsidR="009748AA" w:rsidRPr="006C57EE">
        <w:t>have legal basis</w:t>
      </w:r>
      <w:r w:rsidR="00126E09" w:rsidRPr="006C57EE">
        <w:t>. In particular, the Committee is concerned about:</w:t>
      </w:r>
    </w:p>
    <w:p w14:paraId="7C938E4F" w14:textId="47FC6265" w:rsidR="00667D51" w:rsidRPr="006C57EE" w:rsidRDefault="00126E09" w:rsidP="00672CE7">
      <w:pPr>
        <w:pStyle w:val="SingleTxtG"/>
        <w:ind w:firstLine="567"/>
      </w:pPr>
      <w:r w:rsidRPr="006C57EE">
        <w:t>(a)</w:t>
      </w:r>
      <w:r w:rsidRPr="006C57EE">
        <w:tab/>
        <w:t>Documented allegations that Kurdish women have been subjected to harassment, sexual violence and threats,</w:t>
      </w:r>
      <w:r w:rsidR="00080610" w:rsidRPr="006C57EE">
        <w:t xml:space="preserve"> </w:t>
      </w:r>
      <w:r w:rsidRPr="006C57EE">
        <w:t xml:space="preserve">as well as documented allegations that pictures of </w:t>
      </w:r>
      <w:r w:rsidRPr="006C57EE">
        <w:lastRenderedPageBreak/>
        <w:t>naked raped and/or killed women (</w:t>
      </w:r>
      <w:r w:rsidR="005F01AD" w:rsidRPr="006C57EE">
        <w:t>b</w:t>
      </w:r>
      <w:r w:rsidRPr="006C57EE">
        <w:t xml:space="preserve">oth civilians and PKK militants) have been shared on social media by security forces as a means of intimidation; </w:t>
      </w:r>
    </w:p>
    <w:p w14:paraId="7C938E50" w14:textId="3D5D9C59" w:rsidR="00667D51" w:rsidRPr="006C57EE" w:rsidRDefault="00126E09" w:rsidP="00672CE7">
      <w:pPr>
        <w:pStyle w:val="SingleTxtG"/>
        <w:ind w:firstLine="567"/>
      </w:pPr>
      <w:r w:rsidRPr="006C57EE">
        <w:t>(b)</w:t>
      </w:r>
      <w:r w:rsidRPr="006C57EE">
        <w:tab/>
        <w:t>A high number of persons have been displaced from their homes, including many women, who are subjected to multiple and intersecting forms of discrimination and who are compelled to sleep on the streets where they are exposed to additional risks of sexual and other forms of violence;</w:t>
      </w:r>
      <w:r w:rsidR="00714DFA" w:rsidRPr="006C57EE">
        <w:t xml:space="preserve"> and</w:t>
      </w:r>
    </w:p>
    <w:p w14:paraId="7C938E51" w14:textId="7CACBAA4" w:rsidR="00667D51" w:rsidRPr="006C57EE" w:rsidRDefault="00126E09" w:rsidP="00672CE7">
      <w:pPr>
        <w:pStyle w:val="SingleTxtG"/>
        <w:ind w:firstLine="567"/>
      </w:pPr>
      <w:r w:rsidRPr="006C57EE">
        <w:t>(c)</w:t>
      </w:r>
      <w:r w:rsidRPr="006C57EE">
        <w:tab/>
        <w:t>The National Action Plan allowing the implementation of Security Council Resolution No. 1325 (2000) on women, peace and security not yet having been adopted</w:t>
      </w:r>
      <w:r w:rsidR="005F01AD" w:rsidRPr="006C57EE">
        <w:t>.</w:t>
      </w:r>
    </w:p>
    <w:p w14:paraId="7C938E52" w14:textId="13B24B85" w:rsidR="00667D51" w:rsidRPr="006C57EE" w:rsidRDefault="008B6BDE" w:rsidP="00667D51">
      <w:pPr>
        <w:pStyle w:val="SingleTxtG"/>
        <w:rPr>
          <w:b/>
        </w:rPr>
      </w:pPr>
      <w:r w:rsidRPr="006C57EE">
        <w:t>3</w:t>
      </w:r>
      <w:r w:rsidR="005B7A31" w:rsidRPr="006C57EE">
        <w:t>7</w:t>
      </w:r>
      <w:r w:rsidR="00672CE7" w:rsidRPr="006C57EE">
        <w:t>.</w:t>
      </w:r>
      <w:r w:rsidR="00672CE7" w:rsidRPr="006C57EE">
        <w:tab/>
      </w:r>
      <w:r w:rsidR="00126E09" w:rsidRPr="006C57EE">
        <w:rPr>
          <w:b/>
        </w:rPr>
        <w:t>In accordance with article 2 of the Convention, and taking into account General Recommendations No. 30 (2013) on women in conflict prevention, conflict and post-conflict situations, No. 28 (2010) on the core obligations of States parties under article 2, and No. 19 (1992) on violence against women, the Committee recommends that the State party:</w:t>
      </w:r>
    </w:p>
    <w:p w14:paraId="7C938E53" w14:textId="77777777" w:rsidR="00667D51" w:rsidRPr="006C57EE" w:rsidRDefault="00126E09" w:rsidP="00672CE7">
      <w:pPr>
        <w:pStyle w:val="SingleTxtG"/>
        <w:ind w:firstLine="567"/>
        <w:rPr>
          <w:b/>
        </w:rPr>
      </w:pPr>
      <w:r w:rsidRPr="006C57EE">
        <w:rPr>
          <w:b/>
        </w:rPr>
        <w:t>(a)</w:t>
      </w:r>
      <w:r w:rsidRPr="006C57EE">
        <w:rPr>
          <w:b/>
        </w:rPr>
        <w:tab/>
        <w:t>Take all possible steps to restore peace negotiations with the PKK and affiliated youth factions and ensure that women and women’s rights organizations are included in all peace negotiations and post-conflict rebuilding and reconstruction efforts;</w:t>
      </w:r>
    </w:p>
    <w:p w14:paraId="7C938E54" w14:textId="3C791C67" w:rsidR="00667D51" w:rsidRPr="006C57EE" w:rsidRDefault="00126E09" w:rsidP="00672CE7">
      <w:pPr>
        <w:pStyle w:val="SingleTxtG"/>
        <w:ind w:firstLine="567"/>
        <w:rPr>
          <w:b/>
        </w:rPr>
      </w:pPr>
      <w:r w:rsidRPr="006C57EE">
        <w:rPr>
          <w:b/>
        </w:rPr>
        <w:t>(b)</w:t>
      </w:r>
      <w:r w:rsidRPr="006C57EE">
        <w:rPr>
          <w:b/>
        </w:rPr>
        <w:tab/>
        <w:t>Investigate, prosecute and adequately punish human rights violations perpetrated by the security and defence forces</w:t>
      </w:r>
      <w:r w:rsidR="005F01AD" w:rsidRPr="006C57EE">
        <w:rPr>
          <w:b/>
        </w:rPr>
        <w:t xml:space="preserve"> as well as by the PKK and any other armed group</w:t>
      </w:r>
      <w:r w:rsidRPr="006C57EE">
        <w:rPr>
          <w:b/>
        </w:rPr>
        <w:t>;</w:t>
      </w:r>
    </w:p>
    <w:p w14:paraId="7C938E55" w14:textId="223F72AB" w:rsidR="00667D51" w:rsidRPr="006C57EE" w:rsidRDefault="00126E09" w:rsidP="00672CE7">
      <w:pPr>
        <w:pStyle w:val="SingleTxtG"/>
        <w:ind w:firstLine="567"/>
        <w:rPr>
          <w:b/>
        </w:rPr>
      </w:pPr>
      <w:r w:rsidRPr="006C57EE">
        <w:rPr>
          <w:b/>
        </w:rPr>
        <w:t>(c)</w:t>
      </w:r>
      <w:r w:rsidRPr="006C57EE">
        <w:rPr>
          <w:b/>
        </w:rPr>
        <w:tab/>
        <w:t>Ensure that inquiries be conducted effectively, impartially and transparently, to ensure public trust in such proceedings, and establish an independent and impartial investigation mechanism for this purpose with international assistance;</w:t>
      </w:r>
    </w:p>
    <w:p w14:paraId="7C938E56" w14:textId="3A07EEF4" w:rsidR="00667D51" w:rsidRPr="006C57EE" w:rsidRDefault="00126E09" w:rsidP="00672CE7">
      <w:pPr>
        <w:pStyle w:val="SingleTxtG"/>
        <w:ind w:firstLine="567"/>
        <w:rPr>
          <w:b/>
        </w:rPr>
      </w:pPr>
      <w:r w:rsidRPr="006C57EE">
        <w:rPr>
          <w:b/>
        </w:rPr>
        <w:t>(d)</w:t>
      </w:r>
      <w:r w:rsidRPr="006C57EE">
        <w:rPr>
          <w:b/>
        </w:rPr>
        <w:tab/>
        <w:t>Take immediate steps to ensure accountability and provide medical, psychological and other support to victims of sexual and other forms of violence, as well as adequate reparation, including restitution, compensation, rehabilitation, satisfaction and guarantees of non-repetition, to women victims of human rights violations committed in the context of armed conflict and counter-</w:t>
      </w:r>
      <w:r w:rsidRPr="006C57EE">
        <w:rPr>
          <w:b/>
          <w:bCs/>
          <w:lang w:eastAsia="en-GB"/>
        </w:rPr>
        <w:t>terrorism measures; and</w:t>
      </w:r>
    </w:p>
    <w:p w14:paraId="7C938E57" w14:textId="674BCD41" w:rsidR="00667D51" w:rsidRPr="006C57EE" w:rsidRDefault="00126E09" w:rsidP="00672CE7">
      <w:pPr>
        <w:pStyle w:val="SingleTxtG"/>
        <w:ind w:firstLine="567"/>
        <w:rPr>
          <w:b/>
        </w:rPr>
      </w:pPr>
      <w:r w:rsidRPr="006C57EE">
        <w:rPr>
          <w:b/>
        </w:rPr>
        <w:t>(e)</w:t>
      </w:r>
      <w:r w:rsidRPr="006C57EE">
        <w:rPr>
          <w:b/>
        </w:rPr>
        <w:tab/>
        <w:t>Improve access by internally displaced women and girls to education, health and housing for themselves and their children</w:t>
      </w:r>
      <w:r w:rsidR="007705BE" w:rsidRPr="006C57EE">
        <w:rPr>
          <w:b/>
        </w:rPr>
        <w:t xml:space="preserve"> and ensure that displaced women can return to their homes as quickly as possible and that their homes are rehabilitated to decent conditions of housing</w:t>
      </w:r>
      <w:r w:rsidRPr="006C57EE">
        <w:rPr>
          <w:b/>
        </w:rPr>
        <w:t>.</w:t>
      </w:r>
    </w:p>
    <w:p w14:paraId="7C938E58" w14:textId="4F6B1898" w:rsidR="00667D51" w:rsidRPr="006C57EE" w:rsidRDefault="008B6BDE" w:rsidP="00667D51">
      <w:pPr>
        <w:pStyle w:val="SingleTxtG"/>
        <w:rPr>
          <w:b/>
        </w:rPr>
      </w:pPr>
      <w:r w:rsidRPr="006C57EE">
        <w:t>3</w:t>
      </w:r>
      <w:r w:rsidR="005B7A31" w:rsidRPr="006C57EE">
        <w:t>8</w:t>
      </w:r>
      <w:r w:rsidR="00672CE7" w:rsidRPr="006C57EE">
        <w:t>.</w:t>
      </w:r>
      <w:r w:rsidR="00672CE7" w:rsidRPr="006C57EE">
        <w:tab/>
      </w:r>
      <w:r w:rsidR="00126E09" w:rsidRPr="006C57EE">
        <w:rPr>
          <w:b/>
        </w:rPr>
        <w:t>The Committee furthermore calls upon the State party to establish a clear timeframe to finalize</w:t>
      </w:r>
      <w:r w:rsidR="00386FC3" w:rsidRPr="006C57EE">
        <w:rPr>
          <w:b/>
        </w:rPr>
        <w:t xml:space="preserve"> and adopt</w:t>
      </w:r>
      <w:r w:rsidR="00126E09" w:rsidRPr="006C57EE">
        <w:rPr>
          <w:b/>
        </w:rPr>
        <w:t xml:space="preserve"> the draft National Action Plan to implement Security Council Resolution No. 1325 (2000) on women, peace and security, in cooperation with representatives of women’s organizations, and ensure that it takes into consideration the full spectrum of the Security Council’s women, peace and security agenda as reflected in Security Council Resolutions 1820 (2008), 1888 (2009), 1889 (2009) and 2122 (2013)</w:t>
      </w:r>
      <w:r w:rsidR="00BF2AA9" w:rsidRPr="006C57EE">
        <w:rPr>
          <w:b/>
        </w:rPr>
        <w:t xml:space="preserve"> and it is implemented without delay</w:t>
      </w:r>
      <w:r w:rsidR="00126E09" w:rsidRPr="006C57EE">
        <w:rPr>
          <w:b/>
        </w:rPr>
        <w:t xml:space="preserve">. </w:t>
      </w:r>
    </w:p>
    <w:p w14:paraId="7C938E59" w14:textId="197A7AC1" w:rsidR="00126E09" w:rsidRPr="006C57EE" w:rsidRDefault="00126E09" w:rsidP="00126E09">
      <w:pPr>
        <w:pStyle w:val="H23G"/>
      </w:pPr>
      <w:r w:rsidRPr="006C57EE">
        <w:tab/>
      </w:r>
      <w:r w:rsidRPr="006C57EE">
        <w:tab/>
        <w:t>Trafficking a</w:t>
      </w:r>
      <w:r w:rsidR="005B7A31" w:rsidRPr="006C57EE">
        <w:t>nd exploitation of prostitution</w:t>
      </w:r>
    </w:p>
    <w:p w14:paraId="7C938E5A" w14:textId="17D3822C" w:rsidR="00126E09" w:rsidRPr="006C57EE" w:rsidRDefault="005B7A31" w:rsidP="00126E09">
      <w:pPr>
        <w:pStyle w:val="SingleTxtG"/>
      </w:pPr>
      <w:r w:rsidRPr="006C57EE">
        <w:t>39</w:t>
      </w:r>
      <w:r w:rsidR="00672CE7" w:rsidRPr="006C57EE">
        <w:t>.</w:t>
      </w:r>
      <w:r w:rsidR="00672CE7" w:rsidRPr="006C57EE">
        <w:tab/>
      </w:r>
      <w:r w:rsidR="00126E09" w:rsidRPr="006C57EE">
        <w:t xml:space="preserve">The Committee notes the efforts made by the State party to combat trafficking in persons. It is concerned, however, about the persistence of trafficking in women and girls, both internal and cross-border, for the purpose of sexual exploitation, including frequent cases of Syrian girls being </w:t>
      </w:r>
      <w:r w:rsidR="00115E51" w:rsidRPr="006C57EE">
        <w:t>trafficked into</w:t>
      </w:r>
      <w:r w:rsidR="00126E09" w:rsidRPr="006C57EE">
        <w:t xml:space="preserve"> exploitation in prostitution through false promises of marriage and a better life in the State party, as well as about documented allegations that adolescent refugee girls are sold as brides from refugee camps in the State party. The Committee is furthermore concerned about:</w:t>
      </w:r>
    </w:p>
    <w:p w14:paraId="7C938E5B" w14:textId="5E06ED86" w:rsidR="00667D51" w:rsidRPr="006C57EE" w:rsidRDefault="00126E09" w:rsidP="00672CE7">
      <w:pPr>
        <w:pStyle w:val="SingleTxtG"/>
        <w:ind w:firstLine="567"/>
      </w:pPr>
      <w:r w:rsidRPr="006C57EE">
        <w:lastRenderedPageBreak/>
        <w:t>(a)</w:t>
      </w:r>
      <w:r w:rsidRPr="006C57EE">
        <w:tab/>
      </w:r>
      <w:r w:rsidR="00F30F09" w:rsidRPr="006C57EE">
        <w:t xml:space="preserve">Solely 4 shelters </w:t>
      </w:r>
      <w:r w:rsidRPr="006C57EE">
        <w:t>for victims of trafficking being operational;</w:t>
      </w:r>
    </w:p>
    <w:p w14:paraId="7C938E5C" w14:textId="77777777" w:rsidR="00667D51" w:rsidRPr="006C57EE" w:rsidRDefault="00126E09" w:rsidP="00672CE7">
      <w:pPr>
        <w:pStyle w:val="SingleTxtG"/>
        <w:ind w:firstLine="567"/>
      </w:pPr>
      <w:r w:rsidRPr="006C57EE">
        <w:t>(b)</w:t>
      </w:r>
      <w:r w:rsidRPr="006C57EE">
        <w:tab/>
        <w:t>Insufficient measures for early identification of victims of trafficking as well as insufficient protection services for them; and</w:t>
      </w:r>
    </w:p>
    <w:p w14:paraId="7C938E5D" w14:textId="77777777" w:rsidR="00126E09" w:rsidRPr="006C57EE" w:rsidRDefault="00126E09" w:rsidP="00672CE7">
      <w:pPr>
        <w:pStyle w:val="SingleTxtG"/>
        <w:ind w:firstLine="567"/>
      </w:pPr>
      <w:r w:rsidRPr="006C57EE">
        <w:t>(c)</w:t>
      </w:r>
      <w:r w:rsidRPr="006C57EE">
        <w:tab/>
        <w:t xml:space="preserve">Reports that victims of trafficking, including women in prostitution, have been arrested, detained and deported for acts committed as a consequence of having been trafficked. </w:t>
      </w:r>
    </w:p>
    <w:p w14:paraId="7C938E5E" w14:textId="1EAE95A7" w:rsidR="00126E09" w:rsidRPr="006C57EE" w:rsidRDefault="0057520E" w:rsidP="00667D51">
      <w:pPr>
        <w:pStyle w:val="SingleTxtG"/>
        <w:rPr>
          <w:b/>
        </w:rPr>
      </w:pPr>
      <w:r w:rsidRPr="006C57EE">
        <w:t>4</w:t>
      </w:r>
      <w:r w:rsidR="005B7A31" w:rsidRPr="006C57EE">
        <w:t>0</w:t>
      </w:r>
      <w:r w:rsidR="00672CE7" w:rsidRPr="006C57EE">
        <w:t>.</w:t>
      </w:r>
      <w:r w:rsidR="00672CE7" w:rsidRPr="006C57EE">
        <w:tab/>
      </w:r>
      <w:r w:rsidR="00126E09" w:rsidRPr="006C57EE">
        <w:rPr>
          <w:b/>
        </w:rPr>
        <w:t>The Committee recommends that the State party step up its efforts to combat trafficking, and:</w:t>
      </w:r>
    </w:p>
    <w:p w14:paraId="7C938E5F" w14:textId="77777777" w:rsidR="00667D51" w:rsidRPr="006C57EE" w:rsidRDefault="00126E09" w:rsidP="00672CE7">
      <w:pPr>
        <w:pStyle w:val="SingleTxtG"/>
        <w:ind w:firstLine="567"/>
        <w:rPr>
          <w:b/>
        </w:rPr>
      </w:pPr>
      <w:r w:rsidRPr="006C57EE">
        <w:rPr>
          <w:b/>
        </w:rPr>
        <w:t>(a)</w:t>
      </w:r>
      <w:r w:rsidRPr="006C57EE">
        <w:rPr>
          <w:b/>
        </w:rPr>
        <w:tab/>
        <w:t>Enhance training and capacity-building efforts for law enforcement and border officers to increase their ability to identify and provide assistance to potential victims of trafficking;</w:t>
      </w:r>
    </w:p>
    <w:p w14:paraId="7C938E60" w14:textId="77777777" w:rsidR="00667D51" w:rsidRPr="006C57EE" w:rsidRDefault="00126E09" w:rsidP="00672CE7">
      <w:pPr>
        <w:pStyle w:val="SingleTxtG"/>
        <w:ind w:firstLine="567"/>
        <w:rPr>
          <w:b/>
        </w:rPr>
      </w:pPr>
      <w:r w:rsidRPr="006C57EE">
        <w:rPr>
          <w:b/>
        </w:rPr>
        <w:t>(b)</w:t>
      </w:r>
      <w:r w:rsidRPr="006C57EE">
        <w:rPr>
          <w:b/>
        </w:rPr>
        <w:tab/>
        <w:t>Significantly increase shelter capacities for trafficking victims and ensure access to quality medical care, counselling, financial support and educational opportunities, as well as access to free legal services; and</w:t>
      </w:r>
    </w:p>
    <w:p w14:paraId="7C938E61" w14:textId="48DEDDA5" w:rsidR="00667D51" w:rsidRPr="006C57EE" w:rsidRDefault="00126E09" w:rsidP="00672CE7">
      <w:pPr>
        <w:pStyle w:val="SingleTxtG"/>
        <w:ind w:firstLine="567"/>
        <w:rPr>
          <w:b/>
        </w:rPr>
      </w:pPr>
      <w:r w:rsidRPr="006C57EE">
        <w:rPr>
          <w:b/>
        </w:rPr>
        <w:t>(c)</w:t>
      </w:r>
      <w:r w:rsidRPr="006C57EE">
        <w:rPr>
          <w:b/>
        </w:rPr>
        <w:tab/>
        <w:t xml:space="preserve">Ensure that women victims of trafficking and </w:t>
      </w:r>
      <w:r w:rsidR="00B22299" w:rsidRPr="006C57EE">
        <w:rPr>
          <w:b/>
        </w:rPr>
        <w:t xml:space="preserve">exploitation of </w:t>
      </w:r>
      <w:r w:rsidRPr="006C57EE">
        <w:rPr>
          <w:b/>
        </w:rPr>
        <w:t>prostitution are exempted from any liability and are provided with adequate protection such as witness protection programmes and temporary residence permits, irrespective of their ability or willingness to cooperate with the prosecution authorities.</w:t>
      </w:r>
    </w:p>
    <w:p w14:paraId="7C938E62" w14:textId="77777777" w:rsidR="00126E09" w:rsidRPr="006C57EE" w:rsidRDefault="00672CE7" w:rsidP="00126E09">
      <w:pPr>
        <w:pStyle w:val="H23G"/>
      </w:pPr>
      <w:r w:rsidRPr="006C57EE">
        <w:tab/>
      </w:r>
      <w:r w:rsidRPr="006C57EE">
        <w:tab/>
      </w:r>
      <w:r w:rsidR="00126E09" w:rsidRPr="006C57EE">
        <w:t xml:space="preserve">Participation in political and public life </w:t>
      </w:r>
    </w:p>
    <w:p w14:paraId="7C938E63" w14:textId="7737D3B5" w:rsidR="00667D51" w:rsidRPr="006C57EE" w:rsidRDefault="008B6BDE" w:rsidP="00667D51">
      <w:pPr>
        <w:pStyle w:val="SingleTxtG"/>
      </w:pPr>
      <w:r w:rsidRPr="006C57EE">
        <w:t>4</w:t>
      </w:r>
      <w:r w:rsidR="005B7A31" w:rsidRPr="006C57EE">
        <w:t>1</w:t>
      </w:r>
      <w:r w:rsidR="00672CE7" w:rsidRPr="006C57EE">
        <w:t>.</w:t>
      </w:r>
      <w:r w:rsidR="00672CE7" w:rsidRPr="006C57EE">
        <w:tab/>
      </w:r>
      <w:r w:rsidR="00126E09" w:rsidRPr="006C57EE">
        <w:t>The Committee is concerned about the low participation of women at all levels of decision-making, both national and local, including within the government and parliament, which is below the global average, and has even decreased following the November 2015 elections</w:t>
      </w:r>
      <w:r w:rsidR="00B22299" w:rsidRPr="006C57EE">
        <w:t xml:space="preserve">; </w:t>
      </w:r>
      <w:r w:rsidR="00472BAB" w:rsidRPr="006C57EE">
        <w:t xml:space="preserve">as well as among </w:t>
      </w:r>
      <w:r w:rsidR="00126E09" w:rsidRPr="006C57EE">
        <w:t xml:space="preserve">the judiciary and </w:t>
      </w:r>
      <w:r w:rsidR="009F69A4" w:rsidRPr="006C57EE">
        <w:t>civil service</w:t>
      </w:r>
      <w:r w:rsidR="00126E09" w:rsidRPr="006C57EE">
        <w:t>, and the lack of concrete steps to address the underlying causes, including prevailing social and cultural attitudes.</w:t>
      </w:r>
    </w:p>
    <w:p w14:paraId="7C938E64" w14:textId="2B64FD7A" w:rsidR="00667D51" w:rsidRPr="006C57EE" w:rsidRDefault="008B6BDE" w:rsidP="00667D51">
      <w:pPr>
        <w:pStyle w:val="SingleTxtG"/>
        <w:rPr>
          <w:b/>
        </w:rPr>
      </w:pPr>
      <w:r w:rsidRPr="006C57EE">
        <w:t>4</w:t>
      </w:r>
      <w:r w:rsidR="005B7A31" w:rsidRPr="006C57EE">
        <w:t>2</w:t>
      </w:r>
      <w:r w:rsidR="00672CE7" w:rsidRPr="006C57EE">
        <w:t>.</w:t>
      </w:r>
      <w:r w:rsidR="00672CE7" w:rsidRPr="006C57EE">
        <w:tab/>
      </w:r>
      <w:r w:rsidR="00126E09" w:rsidRPr="006C57EE">
        <w:rPr>
          <w:b/>
        </w:rPr>
        <w:t>In line with its General Recommendation no. 23 (1997) on women in political and public life, the Committee recommends that the State party adopt</w:t>
      </w:r>
      <w:r w:rsidR="009453D3" w:rsidRPr="006C57EE">
        <w:rPr>
          <w:b/>
        </w:rPr>
        <w:t xml:space="preserve"> measures, including</w:t>
      </w:r>
      <w:r w:rsidR="00126E09" w:rsidRPr="006C57EE">
        <w:rPr>
          <w:b/>
        </w:rPr>
        <w:t xml:space="preserve"> temporary special measures, in accordance with article 4 (1) of the Convention and the Committee’s General Recommendation No. 25 (2004) on temporary special measures, including quotas, benchmarks with specific time frames and training, in order to achieve equal and full participation of women in political and public life and in decision-making at local and national level as well as among the judiciary and </w:t>
      </w:r>
      <w:r w:rsidR="009F69A4" w:rsidRPr="006C57EE">
        <w:rPr>
          <w:b/>
        </w:rPr>
        <w:t xml:space="preserve">civil service. </w:t>
      </w:r>
      <w:r w:rsidR="00126E09" w:rsidRPr="006C57EE">
        <w:rPr>
          <w:b/>
        </w:rPr>
        <w:t xml:space="preserve">It furthermore recommends that the State party implement awareness-raising activities for the society as a whole about the importance of women’s participation in decision-making, including of women belonging to disadvantaged or marginalized groups and offer training programmes on leadership and negotiation skills for current and future women leaders. </w:t>
      </w:r>
    </w:p>
    <w:p w14:paraId="7C938E65" w14:textId="77777777" w:rsidR="00126E09" w:rsidRPr="006C57EE" w:rsidRDefault="00126E09" w:rsidP="00126E09">
      <w:pPr>
        <w:pStyle w:val="H23G"/>
      </w:pPr>
      <w:r w:rsidRPr="006C57EE">
        <w:tab/>
      </w:r>
      <w:r w:rsidRPr="006C57EE">
        <w:tab/>
        <w:t>Education</w:t>
      </w:r>
    </w:p>
    <w:p w14:paraId="7C938E66" w14:textId="771AA5BB" w:rsidR="00667D51" w:rsidRPr="006C57EE" w:rsidRDefault="008B6BDE" w:rsidP="00126E09">
      <w:pPr>
        <w:pStyle w:val="SingleTxtG"/>
      </w:pPr>
      <w:r w:rsidRPr="006C57EE">
        <w:t>4</w:t>
      </w:r>
      <w:r w:rsidR="005B7A31" w:rsidRPr="006C57EE">
        <w:t>3</w:t>
      </w:r>
      <w:r w:rsidR="00672CE7" w:rsidRPr="006C57EE">
        <w:t>.</w:t>
      </w:r>
      <w:r w:rsidR="00672CE7" w:rsidRPr="006C57EE">
        <w:tab/>
      </w:r>
      <w:r w:rsidR="00126E09" w:rsidRPr="006C57EE">
        <w:t>The Committee remains concerned about girls’ and women’s</w:t>
      </w:r>
      <w:r w:rsidR="003D7F9C" w:rsidRPr="006C57EE">
        <w:t xml:space="preserve"> high </w:t>
      </w:r>
      <w:r w:rsidR="004F7D4C" w:rsidRPr="006C57EE">
        <w:t>dropout rate and</w:t>
      </w:r>
      <w:r w:rsidR="00126E09" w:rsidRPr="006C57EE">
        <w:t xml:space="preserve"> underrepresentation in vocational training and higher education, in particular in deprived rural areas</w:t>
      </w:r>
      <w:r w:rsidR="004F7D4C" w:rsidRPr="006C57EE">
        <w:t xml:space="preserve"> and refugee communities</w:t>
      </w:r>
      <w:r w:rsidR="00126E09" w:rsidRPr="006C57EE">
        <w:t xml:space="preserve">. It notes that the newly adopted legislation extends compulsory education to 12 years. However, the Committee is concerned that this scheme also allows students, subject to parents’ approval, to </w:t>
      </w:r>
      <w:r w:rsidR="004F7D4C" w:rsidRPr="006C57EE">
        <w:t xml:space="preserve">opt for </w:t>
      </w:r>
      <w:r w:rsidR="00126E09" w:rsidRPr="006C57EE">
        <w:t>home school</w:t>
      </w:r>
      <w:r w:rsidR="004F7D4C" w:rsidRPr="006C57EE">
        <w:t>ing</w:t>
      </w:r>
      <w:r w:rsidR="00126E09" w:rsidRPr="006C57EE">
        <w:t xml:space="preserve"> as from the age of 12 and to continue their education at specialized religious schools (</w:t>
      </w:r>
      <w:r w:rsidR="00126E09" w:rsidRPr="006C57EE">
        <w:rPr>
          <w:i/>
        </w:rPr>
        <w:t>hatip</w:t>
      </w:r>
      <w:r w:rsidR="00126E09" w:rsidRPr="006C57EE">
        <w:t>). The Committee is concerned that this may have a particularly negative effect on girls as home- and religious-based education may reinforce the traditional role of girls as wives and mothers</w:t>
      </w:r>
      <w:r w:rsidR="004F7D4C" w:rsidRPr="006C57EE">
        <w:t xml:space="preserve"> and may not be subjected to equally rigorous monitoring as the state school system</w:t>
      </w:r>
      <w:r w:rsidR="00126E09" w:rsidRPr="006C57EE">
        <w:t>. Furthermore, the Committee notes with concern that:</w:t>
      </w:r>
    </w:p>
    <w:p w14:paraId="7C938E67" w14:textId="6DCA41CF" w:rsidR="00667D51" w:rsidRPr="006C57EE" w:rsidRDefault="00126E09" w:rsidP="00672CE7">
      <w:pPr>
        <w:pStyle w:val="SingleTxtG"/>
        <w:ind w:firstLine="567"/>
      </w:pPr>
      <w:r w:rsidRPr="006C57EE">
        <w:lastRenderedPageBreak/>
        <w:t>(a)</w:t>
      </w:r>
      <w:r w:rsidRPr="006C57EE">
        <w:tab/>
        <w:t xml:space="preserve">Discriminatory stereotypes portraying women as mothers and housewives and men as active participants in economic and public life, remain present in </w:t>
      </w:r>
      <w:r w:rsidR="009B0FBB" w:rsidRPr="006C57EE">
        <w:t xml:space="preserve">some </w:t>
      </w:r>
      <w:r w:rsidRPr="006C57EE">
        <w:t>school textbooks</w:t>
      </w:r>
      <w:r w:rsidR="000A438A" w:rsidRPr="006C57EE">
        <w:t xml:space="preserve"> in particular school textbooks for refugees which are based on the Syrian curriculum</w:t>
      </w:r>
      <w:r w:rsidRPr="006C57EE">
        <w:t xml:space="preserve">; </w:t>
      </w:r>
    </w:p>
    <w:p w14:paraId="0577E6F1" w14:textId="77777777" w:rsidR="00145E04" w:rsidRPr="006C57EE" w:rsidRDefault="00126E09" w:rsidP="00672CE7">
      <w:pPr>
        <w:pStyle w:val="SingleTxtG"/>
        <w:ind w:firstLine="567"/>
      </w:pPr>
      <w:r w:rsidRPr="006C57EE">
        <w:t>(b)</w:t>
      </w:r>
      <w:r w:rsidRPr="006C57EE">
        <w:tab/>
        <w:t xml:space="preserve">Lack of education on sexual and reproductive health and rights in schools; </w:t>
      </w:r>
    </w:p>
    <w:p w14:paraId="7C938E68" w14:textId="1232835D" w:rsidR="00667D51" w:rsidRPr="006C57EE" w:rsidRDefault="00E32555" w:rsidP="00672CE7">
      <w:pPr>
        <w:pStyle w:val="SingleTxtG"/>
        <w:ind w:firstLine="567"/>
      </w:pPr>
      <w:r w:rsidRPr="006C57EE">
        <w:t>(c)</w:t>
      </w:r>
      <w:r w:rsidRPr="006C57EE">
        <w:tab/>
      </w:r>
      <w:r w:rsidR="00642F97" w:rsidRPr="006C57EE">
        <w:t>School attendance levels of girls and women with disabilities are low, and e</w:t>
      </w:r>
      <w:r w:rsidR="00145E04" w:rsidRPr="006C57EE">
        <w:t>ducational opportunities for women and girls with disabilities are insufficient;</w:t>
      </w:r>
      <w:r w:rsidRPr="006C57EE">
        <w:t xml:space="preserve"> </w:t>
      </w:r>
    </w:p>
    <w:p w14:paraId="7C938E69" w14:textId="017E03AB" w:rsidR="00126E09" w:rsidRPr="006C57EE" w:rsidRDefault="00E32555" w:rsidP="00672CE7">
      <w:pPr>
        <w:pStyle w:val="SingleTxtG"/>
        <w:ind w:firstLine="567"/>
      </w:pPr>
      <w:r w:rsidRPr="006C57EE">
        <w:t>(d</w:t>
      </w:r>
      <w:r w:rsidR="00126E09" w:rsidRPr="006C57EE">
        <w:t>)</w:t>
      </w:r>
      <w:r w:rsidR="00126E09" w:rsidRPr="006C57EE">
        <w:tab/>
        <w:t xml:space="preserve">In </w:t>
      </w:r>
      <w:r w:rsidR="009D5EC1" w:rsidRPr="006C57EE">
        <w:t>parts of</w:t>
      </w:r>
      <w:r w:rsidR="00126E09" w:rsidRPr="006C57EE">
        <w:t xml:space="preserve"> the Southeast of the State party, nearly 50 percent of girls are reportedly illiterate and even more do not continue education after primary school, due to poverty and language barriers, as public education is not accessible in Kurdish.</w:t>
      </w:r>
    </w:p>
    <w:p w14:paraId="7C938E6A" w14:textId="0CDEC10D" w:rsidR="00667D51" w:rsidRPr="006C57EE" w:rsidRDefault="008B6BDE" w:rsidP="00667D51">
      <w:pPr>
        <w:pStyle w:val="SingleTxtG"/>
        <w:rPr>
          <w:b/>
        </w:rPr>
      </w:pPr>
      <w:r w:rsidRPr="006C57EE">
        <w:t>4</w:t>
      </w:r>
      <w:r w:rsidR="005B7A31" w:rsidRPr="006C57EE">
        <w:t>4</w:t>
      </w:r>
      <w:r w:rsidR="00672CE7" w:rsidRPr="006C57EE">
        <w:t>.</w:t>
      </w:r>
      <w:r w:rsidR="00672CE7" w:rsidRPr="006C57EE">
        <w:tab/>
      </w:r>
      <w:r w:rsidR="00126E09" w:rsidRPr="006C57EE">
        <w:rPr>
          <w:b/>
        </w:rPr>
        <w:t xml:space="preserve">In line with article 10 of the Convention, the Committee raises awareness to Sustainable Development Goal </w:t>
      </w:r>
      <w:r w:rsidR="00D018D2" w:rsidRPr="006C57EE">
        <w:rPr>
          <w:b/>
        </w:rPr>
        <w:t>4</w:t>
      </w:r>
      <w:r w:rsidR="00126E09" w:rsidRPr="006C57EE">
        <w:rPr>
          <w:b/>
        </w:rPr>
        <w:t>, Target 4.1. to ensure that all girls and boys complete free</w:t>
      </w:r>
      <w:r w:rsidR="00D018D2" w:rsidRPr="006C57EE">
        <w:rPr>
          <w:b/>
        </w:rPr>
        <w:t>, equitable</w:t>
      </w:r>
      <w:r w:rsidR="00126E09" w:rsidRPr="006C57EE">
        <w:rPr>
          <w:b/>
        </w:rPr>
        <w:t xml:space="preserve"> and quality primary and secondary education</w:t>
      </w:r>
      <w:r w:rsidR="00D018D2" w:rsidRPr="006C57EE">
        <w:rPr>
          <w:b/>
        </w:rPr>
        <w:t xml:space="preserve"> that leads to effective outcomes</w:t>
      </w:r>
      <w:r w:rsidR="00126E09" w:rsidRPr="006C57EE">
        <w:rPr>
          <w:b/>
        </w:rPr>
        <w:t>. It recommends that the State party encourage parents to allow their daughters to pursue in-school-education</w:t>
      </w:r>
      <w:r w:rsidR="009D5EC1" w:rsidRPr="006C57EE">
        <w:rPr>
          <w:b/>
        </w:rPr>
        <w:t xml:space="preserve"> and address the high dropout rates</w:t>
      </w:r>
      <w:r w:rsidR="00126E09" w:rsidRPr="006C57EE">
        <w:rPr>
          <w:b/>
        </w:rPr>
        <w:t xml:space="preserve">. It furthermore recommends that the State party: </w:t>
      </w:r>
    </w:p>
    <w:p w14:paraId="7C938E6B" w14:textId="58A0BAA8" w:rsidR="00667D51" w:rsidRPr="006C57EE" w:rsidRDefault="00126E09" w:rsidP="00672CE7">
      <w:pPr>
        <w:pStyle w:val="SingleTxtG"/>
        <w:ind w:firstLine="567"/>
        <w:rPr>
          <w:b/>
        </w:rPr>
      </w:pPr>
      <w:r w:rsidRPr="006C57EE">
        <w:rPr>
          <w:b/>
        </w:rPr>
        <w:t>(a)</w:t>
      </w:r>
      <w:r w:rsidRPr="006C57EE">
        <w:rPr>
          <w:b/>
        </w:rPr>
        <w:tab/>
        <w:t xml:space="preserve">In line with Sustainable Development Goal </w:t>
      </w:r>
      <w:r w:rsidR="002B38EF" w:rsidRPr="006C57EE">
        <w:rPr>
          <w:b/>
        </w:rPr>
        <w:t>4</w:t>
      </w:r>
      <w:r w:rsidRPr="006C57EE">
        <w:rPr>
          <w:b/>
        </w:rPr>
        <w:t>, Target 4.3. to ensure equal access for all women and men to affordable and quality technical, vocational and tertiary education, including university, elaborate a policy aimed at intensifying girls’ access to higher education and technical and vocational training for women, including in traditionally male-dominated fields;</w:t>
      </w:r>
    </w:p>
    <w:p w14:paraId="7C938E6C" w14:textId="588F8E31" w:rsidR="00667D51" w:rsidRPr="006C57EE" w:rsidRDefault="00126E09" w:rsidP="00672CE7">
      <w:pPr>
        <w:pStyle w:val="SingleTxtG"/>
        <w:ind w:firstLine="567"/>
        <w:rPr>
          <w:b/>
        </w:rPr>
      </w:pPr>
      <w:r w:rsidRPr="006C57EE">
        <w:rPr>
          <w:b/>
        </w:rPr>
        <w:t>(b)</w:t>
      </w:r>
      <w:r w:rsidRPr="006C57EE">
        <w:rPr>
          <w:b/>
        </w:rPr>
        <w:tab/>
        <w:t>Implement the Project on Promotion of Gender Equality in Education, review and revise</w:t>
      </w:r>
      <w:r w:rsidR="00556ACB" w:rsidRPr="006C57EE">
        <w:rPr>
          <w:b/>
        </w:rPr>
        <w:t xml:space="preserve">, </w:t>
      </w:r>
      <w:r w:rsidRPr="006C57EE">
        <w:rPr>
          <w:b/>
        </w:rPr>
        <w:t>school textbooks</w:t>
      </w:r>
      <w:r w:rsidR="000A438A" w:rsidRPr="006C57EE">
        <w:rPr>
          <w:b/>
        </w:rPr>
        <w:t xml:space="preserve">, </w:t>
      </w:r>
      <w:r w:rsidR="006C57EE" w:rsidRPr="006C57EE">
        <w:rPr>
          <w:b/>
        </w:rPr>
        <w:t>and include within this project</w:t>
      </w:r>
      <w:r w:rsidR="000A438A" w:rsidRPr="006C57EE">
        <w:rPr>
          <w:b/>
        </w:rPr>
        <w:t xml:space="preserve"> those school textbooks based on the Syrian curriculum </w:t>
      </w:r>
      <w:r w:rsidRPr="006C57EE">
        <w:rPr>
          <w:b/>
        </w:rPr>
        <w:t>and teaching materials</w:t>
      </w:r>
      <w:r w:rsidR="00B22299" w:rsidRPr="006C57EE">
        <w:rPr>
          <w:b/>
        </w:rPr>
        <w:t>, as well as</w:t>
      </w:r>
      <w:r w:rsidR="006C57EE" w:rsidRPr="006C57EE">
        <w:rPr>
          <w:b/>
        </w:rPr>
        <w:t xml:space="preserve"> </w:t>
      </w:r>
      <w:r w:rsidRPr="006C57EE">
        <w:rPr>
          <w:b/>
        </w:rPr>
        <w:t>conduct capacity building programmes for teachers at all levels with a view to changing existing stereotypical views and attitudes towards women's and men's roles in family and society;</w:t>
      </w:r>
    </w:p>
    <w:p w14:paraId="11874AF0" w14:textId="3BD28F83" w:rsidR="006711D3" w:rsidRPr="006C57EE" w:rsidRDefault="00126E09" w:rsidP="00672CE7">
      <w:pPr>
        <w:pStyle w:val="SingleTxtG"/>
        <w:ind w:firstLine="567"/>
        <w:rPr>
          <w:b/>
        </w:rPr>
      </w:pPr>
      <w:r w:rsidRPr="006C57EE">
        <w:rPr>
          <w:b/>
        </w:rPr>
        <w:t>(c)</w:t>
      </w:r>
      <w:r w:rsidRPr="006C57EE">
        <w:rPr>
          <w:b/>
        </w:rPr>
        <w:tab/>
        <w:t>Ensure the integration into the school curricula of mandatory age-appropriate sexual and reproductive health education, paying special attention to the prevention of early pregnancies and sexually transmitted diseases</w:t>
      </w:r>
      <w:r w:rsidR="00266754" w:rsidRPr="006C57EE">
        <w:rPr>
          <w:b/>
        </w:rPr>
        <w:t xml:space="preserve"> as well as violence</w:t>
      </w:r>
      <w:r w:rsidRPr="006C57EE">
        <w:rPr>
          <w:b/>
        </w:rPr>
        <w:t xml:space="preserve">; </w:t>
      </w:r>
    </w:p>
    <w:p w14:paraId="6FAA803C" w14:textId="1E45305B" w:rsidR="0032732E" w:rsidRPr="006C57EE" w:rsidRDefault="00E32555" w:rsidP="00672CE7">
      <w:pPr>
        <w:pStyle w:val="SingleTxtG"/>
        <w:ind w:firstLine="567"/>
        <w:rPr>
          <w:b/>
        </w:rPr>
      </w:pPr>
      <w:r w:rsidRPr="006C57EE">
        <w:rPr>
          <w:b/>
        </w:rPr>
        <w:t>(d)</w:t>
      </w:r>
      <w:r w:rsidRPr="006C57EE">
        <w:rPr>
          <w:b/>
        </w:rPr>
        <w:tab/>
      </w:r>
      <w:r w:rsidR="0032732E" w:rsidRPr="006C57EE">
        <w:rPr>
          <w:b/>
        </w:rPr>
        <w:t xml:space="preserve">Continue efforts to ensure access to education for refugee girls and address </w:t>
      </w:r>
      <w:r w:rsidR="007F5C08" w:rsidRPr="006C57EE">
        <w:rPr>
          <w:b/>
        </w:rPr>
        <w:t xml:space="preserve">their particularly high </w:t>
      </w:r>
      <w:r w:rsidR="0032732E" w:rsidRPr="006C57EE">
        <w:rPr>
          <w:b/>
        </w:rPr>
        <w:t xml:space="preserve">drop-out </w:t>
      </w:r>
      <w:r w:rsidR="007F5C08" w:rsidRPr="006C57EE">
        <w:rPr>
          <w:b/>
        </w:rPr>
        <w:t>rates</w:t>
      </w:r>
      <w:r w:rsidR="0032732E" w:rsidRPr="006C57EE">
        <w:rPr>
          <w:b/>
        </w:rPr>
        <w:t>;</w:t>
      </w:r>
    </w:p>
    <w:p w14:paraId="7C938E6D" w14:textId="0E697892" w:rsidR="00667D51" w:rsidRPr="006C57EE" w:rsidRDefault="00B65B2F" w:rsidP="004535D0">
      <w:pPr>
        <w:pStyle w:val="SingleTxtG"/>
        <w:ind w:firstLine="567"/>
        <w:rPr>
          <w:b/>
          <w:bCs/>
          <w:sz w:val="18"/>
          <w:szCs w:val="18"/>
        </w:rPr>
      </w:pPr>
      <w:r w:rsidRPr="006C57EE">
        <w:rPr>
          <w:b/>
        </w:rPr>
        <w:t>(e</w:t>
      </w:r>
      <w:r w:rsidR="00E32555" w:rsidRPr="006C57EE">
        <w:rPr>
          <w:b/>
        </w:rPr>
        <w:t>)</w:t>
      </w:r>
      <w:r w:rsidR="00E32555" w:rsidRPr="006C57EE">
        <w:rPr>
          <w:b/>
        </w:rPr>
        <w:tab/>
      </w:r>
      <w:r w:rsidR="006711D3" w:rsidRPr="006C57EE">
        <w:rPr>
          <w:b/>
          <w:bCs/>
        </w:rPr>
        <w:t>Address the causes of the low enrolment rate of girls and women with disabilities</w:t>
      </w:r>
      <w:r w:rsidR="004535D0" w:rsidRPr="006C57EE">
        <w:rPr>
          <w:b/>
          <w:bCs/>
        </w:rPr>
        <w:t xml:space="preserve"> and ensure adequate educational opportunities for women and girls with disabilities, including by integrating them into mainstream education</w:t>
      </w:r>
      <w:r w:rsidR="006711D3" w:rsidRPr="006C57EE">
        <w:rPr>
          <w:b/>
          <w:bCs/>
        </w:rPr>
        <w:t xml:space="preserve">; </w:t>
      </w:r>
      <w:r w:rsidR="00126E09" w:rsidRPr="006C57EE">
        <w:rPr>
          <w:b/>
        </w:rPr>
        <w:t>and</w:t>
      </w:r>
    </w:p>
    <w:p w14:paraId="7C938E6E" w14:textId="5FA9A312" w:rsidR="00126E09" w:rsidRPr="006C57EE" w:rsidRDefault="00126E09" w:rsidP="00672CE7">
      <w:pPr>
        <w:pStyle w:val="SingleTxtG"/>
        <w:ind w:firstLine="567"/>
        <w:rPr>
          <w:b/>
        </w:rPr>
      </w:pPr>
      <w:r w:rsidRPr="006C57EE">
        <w:rPr>
          <w:b/>
        </w:rPr>
        <w:t>(</w:t>
      </w:r>
      <w:r w:rsidR="00B65B2F" w:rsidRPr="006C57EE">
        <w:rPr>
          <w:b/>
        </w:rPr>
        <w:t>f</w:t>
      </w:r>
      <w:r w:rsidRPr="006C57EE">
        <w:rPr>
          <w:b/>
        </w:rPr>
        <w:t>)</w:t>
      </w:r>
      <w:r w:rsidRPr="006C57EE">
        <w:rPr>
          <w:b/>
        </w:rPr>
        <w:tab/>
        <w:t>Implement further targeted policies and programmes to overcome educational disadvantages faced by girls and women belonging to linguistic and ethnic groups, particularly in rural areas, including by exploring the possibility of multilingual education, as well as to address regional disparities.</w:t>
      </w:r>
    </w:p>
    <w:p w14:paraId="7C938E6F" w14:textId="77777777" w:rsidR="00126E09" w:rsidRPr="006C57EE" w:rsidRDefault="00672CE7" w:rsidP="00126E09">
      <w:pPr>
        <w:pStyle w:val="H23G"/>
      </w:pPr>
      <w:r w:rsidRPr="006C57EE">
        <w:tab/>
      </w:r>
      <w:r w:rsidRPr="006C57EE">
        <w:tab/>
      </w:r>
      <w:r w:rsidR="00126E09" w:rsidRPr="006C57EE">
        <w:t>Employment</w:t>
      </w:r>
    </w:p>
    <w:p w14:paraId="7C938E70" w14:textId="012B361F" w:rsidR="00667D51" w:rsidRPr="006C57EE" w:rsidRDefault="008B6BDE" w:rsidP="00126E09">
      <w:pPr>
        <w:pStyle w:val="SingleTxtG"/>
      </w:pPr>
      <w:r w:rsidRPr="006C57EE">
        <w:t>4</w:t>
      </w:r>
      <w:r w:rsidR="005B7A31" w:rsidRPr="006C57EE">
        <w:t>5</w:t>
      </w:r>
      <w:r w:rsidR="00672CE7" w:rsidRPr="006C57EE">
        <w:t>.</w:t>
      </w:r>
      <w:r w:rsidR="00672CE7" w:rsidRPr="006C57EE">
        <w:tab/>
      </w:r>
      <w:r w:rsidR="00126E09" w:rsidRPr="006C57EE">
        <w:t>The Committee notes with concern that the employment rate of women remains particularly low, and that housework is disproportionately carried out by women. It is furthermore concerned about:</w:t>
      </w:r>
    </w:p>
    <w:p w14:paraId="7C938E71" w14:textId="09E1D79D" w:rsidR="00667D51" w:rsidRPr="006C57EE" w:rsidRDefault="00126E09" w:rsidP="00672CE7">
      <w:pPr>
        <w:pStyle w:val="SingleTxtG"/>
        <w:ind w:firstLine="567"/>
      </w:pPr>
      <w:r w:rsidRPr="006C57EE">
        <w:t>(a)</w:t>
      </w:r>
      <w:r w:rsidRPr="006C57EE">
        <w:tab/>
        <w:t>The higher rate of unemployment among women</w:t>
      </w:r>
      <w:r w:rsidR="004E3E9F" w:rsidRPr="006C57EE">
        <w:t xml:space="preserve"> than among men</w:t>
      </w:r>
      <w:r w:rsidRPr="006C57EE">
        <w:t>, particularly among young women;</w:t>
      </w:r>
    </w:p>
    <w:p w14:paraId="7C938E72" w14:textId="77777777" w:rsidR="00667D51" w:rsidRPr="006C57EE" w:rsidRDefault="00126E09" w:rsidP="00672CE7">
      <w:pPr>
        <w:pStyle w:val="SingleTxtG"/>
        <w:ind w:firstLine="567"/>
      </w:pPr>
      <w:r w:rsidRPr="006C57EE">
        <w:t>(b)</w:t>
      </w:r>
      <w:r w:rsidRPr="006C57EE">
        <w:tab/>
        <w:t>The persistent gender wage gap, including in the public sector; and</w:t>
      </w:r>
    </w:p>
    <w:p w14:paraId="7C938E73" w14:textId="77777777" w:rsidR="00667D51" w:rsidRPr="006C57EE" w:rsidRDefault="00672CE7" w:rsidP="00672CE7">
      <w:pPr>
        <w:pStyle w:val="SingleTxtG"/>
        <w:ind w:firstLine="567"/>
      </w:pPr>
      <w:r w:rsidRPr="006C57EE">
        <w:lastRenderedPageBreak/>
        <w:t>(c</w:t>
      </w:r>
      <w:r w:rsidR="00126E09" w:rsidRPr="006C57EE">
        <w:t>)</w:t>
      </w:r>
      <w:r w:rsidR="00126E09" w:rsidRPr="006C57EE">
        <w:tab/>
        <w:t>The significant number of women who working in low-paid jobs in the informal sector in precarious conditions and without access to health insurance and social security.</w:t>
      </w:r>
    </w:p>
    <w:p w14:paraId="7C938E74" w14:textId="1F0105F5" w:rsidR="00667D51" w:rsidRPr="006C57EE" w:rsidRDefault="008B6BDE" w:rsidP="00667D51">
      <w:pPr>
        <w:pStyle w:val="SingleTxtG"/>
        <w:rPr>
          <w:b/>
        </w:rPr>
      </w:pPr>
      <w:r w:rsidRPr="006C57EE">
        <w:t>4</w:t>
      </w:r>
      <w:r w:rsidR="005B7A31" w:rsidRPr="006C57EE">
        <w:t>6</w:t>
      </w:r>
      <w:r w:rsidR="00126E09" w:rsidRPr="006C57EE">
        <w:t>.</w:t>
      </w:r>
      <w:r w:rsidR="00672CE7" w:rsidRPr="006C57EE">
        <w:rPr>
          <w:b/>
        </w:rPr>
        <w:tab/>
      </w:r>
      <w:r w:rsidR="00126E09" w:rsidRPr="006C57EE">
        <w:rPr>
          <w:b/>
        </w:rPr>
        <w:t xml:space="preserve">The Committee recommends that the State party: </w:t>
      </w:r>
    </w:p>
    <w:p w14:paraId="7C938E75" w14:textId="77777777" w:rsidR="00667D51" w:rsidRPr="006C57EE" w:rsidRDefault="00126E09" w:rsidP="00672CE7">
      <w:pPr>
        <w:pStyle w:val="SingleTxtG"/>
        <w:ind w:firstLine="567"/>
        <w:rPr>
          <w:b/>
        </w:rPr>
      </w:pPr>
      <w:r w:rsidRPr="006C57EE">
        <w:rPr>
          <w:b/>
        </w:rPr>
        <w:t>(a)</w:t>
      </w:r>
      <w:r w:rsidRPr="006C57EE">
        <w:rPr>
          <w:b/>
        </w:rPr>
        <w:tab/>
        <w:t>Adopt the Action Plan on Women’s Employment;</w:t>
      </w:r>
    </w:p>
    <w:p w14:paraId="7C938E76" w14:textId="77777777" w:rsidR="00667D51" w:rsidRPr="006C57EE" w:rsidRDefault="00126E09" w:rsidP="00672CE7">
      <w:pPr>
        <w:pStyle w:val="SingleTxtG"/>
        <w:ind w:firstLine="567"/>
        <w:rPr>
          <w:b/>
        </w:rPr>
      </w:pPr>
      <w:r w:rsidRPr="006C57EE">
        <w:rPr>
          <w:b/>
        </w:rPr>
        <w:t>(b)</w:t>
      </w:r>
      <w:r w:rsidRPr="006C57EE">
        <w:rPr>
          <w:b/>
        </w:rPr>
        <w:tab/>
        <w:t>Adopt policies and concrete legislative measures to eliminate employment discrimination against women and work towards ensuring equal opportunities at all levels for women in the labour market, including in the formal sector;</w:t>
      </w:r>
    </w:p>
    <w:p w14:paraId="7C938E77" w14:textId="38194EFE" w:rsidR="00667D51" w:rsidRPr="006C57EE" w:rsidRDefault="00126E09" w:rsidP="00672CE7">
      <w:pPr>
        <w:pStyle w:val="SingleTxtG"/>
        <w:ind w:firstLine="567"/>
        <w:rPr>
          <w:b/>
        </w:rPr>
      </w:pPr>
      <w:r w:rsidRPr="006C57EE">
        <w:rPr>
          <w:b/>
        </w:rPr>
        <w:t>(c)</w:t>
      </w:r>
      <w:r w:rsidRPr="006C57EE">
        <w:rPr>
          <w:b/>
        </w:rPr>
        <w:tab/>
        <w:t xml:space="preserve">Develop job evaluation systems based on gender-sensitive criteria with the aim of closing the existing gender wage gap in line with the Committee’s General Recommendation No. 13 </w:t>
      </w:r>
      <w:r w:rsidR="00031577" w:rsidRPr="006C57EE">
        <w:rPr>
          <w:b/>
        </w:rPr>
        <w:t>(1989)</w:t>
      </w:r>
      <w:r w:rsidRPr="006C57EE">
        <w:rPr>
          <w:b/>
        </w:rPr>
        <w:t xml:space="preserve"> on equal remuneration for work of equal value;</w:t>
      </w:r>
    </w:p>
    <w:p w14:paraId="7C938E79" w14:textId="13AFAE46" w:rsidR="00667D51" w:rsidRPr="006C57EE" w:rsidRDefault="00E32555" w:rsidP="00672CE7">
      <w:pPr>
        <w:pStyle w:val="SingleTxtG"/>
        <w:ind w:firstLine="567"/>
        <w:rPr>
          <w:b/>
        </w:rPr>
      </w:pPr>
      <w:r w:rsidRPr="006C57EE">
        <w:rPr>
          <w:b/>
        </w:rPr>
        <w:t>(d</w:t>
      </w:r>
      <w:r w:rsidR="00126E09" w:rsidRPr="006C57EE">
        <w:rPr>
          <w:b/>
        </w:rPr>
        <w:t>)</w:t>
      </w:r>
      <w:r w:rsidR="00126E09" w:rsidRPr="006C57EE">
        <w:rPr>
          <w:b/>
        </w:rPr>
        <w:tab/>
      </w:r>
      <w:r w:rsidR="00DD1700" w:rsidRPr="006C57EE">
        <w:rPr>
          <w:b/>
        </w:rPr>
        <w:t>Introduce statutory minimum wages</w:t>
      </w:r>
      <w:r w:rsidR="00167F0F" w:rsidRPr="006C57EE">
        <w:rPr>
          <w:b/>
        </w:rPr>
        <w:t xml:space="preserve"> applicable to all sectors of the labour market</w:t>
      </w:r>
      <w:r w:rsidR="00DD1700" w:rsidRPr="006C57EE">
        <w:rPr>
          <w:b/>
        </w:rPr>
        <w:t xml:space="preserve"> in order to raise salaries in female dominated sectors and take all other measures to ensure living wages. </w:t>
      </w:r>
    </w:p>
    <w:p w14:paraId="7C938E7A" w14:textId="77777777" w:rsidR="00667D51" w:rsidRPr="006C57EE" w:rsidRDefault="00126E09" w:rsidP="00126E09">
      <w:pPr>
        <w:pStyle w:val="H23G"/>
      </w:pPr>
      <w:r w:rsidRPr="006C57EE">
        <w:tab/>
      </w:r>
      <w:r w:rsidR="00672CE7" w:rsidRPr="006C57EE">
        <w:tab/>
      </w:r>
      <w:r w:rsidRPr="006C57EE">
        <w:t>Health</w:t>
      </w:r>
    </w:p>
    <w:p w14:paraId="7C938E7B" w14:textId="27019BB3" w:rsidR="00667D51" w:rsidRPr="006C57EE" w:rsidRDefault="008B6BDE" w:rsidP="00126E09">
      <w:pPr>
        <w:pStyle w:val="SingleTxtG"/>
      </w:pPr>
      <w:r w:rsidRPr="006C57EE">
        <w:t>4</w:t>
      </w:r>
      <w:r w:rsidR="005B7A31" w:rsidRPr="006C57EE">
        <w:t>7</w:t>
      </w:r>
      <w:r w:rsidR="00672CE7" w:rsidRPr="006C57EE">
        <w:t>.</w:t>
      </w:r>
      <w:r w:rsidR="00672CE7" w:rsidRPr="006C57EE">
        <w:tab/>
      </w:r>
      <w:r w:rsidR="00126E09" w:rsidRPr="006C57EE">
        <w:t>The Committee notes with concern that:</w:t>
      </w:r>
    </w:p>
    <w:p w14:paraId="7C938E7C" w14:textId="0757A6ED" w:rsidR="00667D51" w:rsidRPr="006C57EE" w:rsidRDefault="00875F13" w:rsidP="00672CE7">
      <w:pPr>
        <w:pStyle w:val="SingleTxtG"/>
        <w:ind w:firstLine="567"/>
      </w:pPr>
      <w:r w:rsidRPr="006C57EE">
        <w:t>[</w:t>
      </w:r>
      <w:r w:rsidR="00126E09" w:rsidRPr="006C57EE">
        <w:t>(a)</w:t>
      </w:r>
      <w:r w:rsidR="00126E09" w:rsidRPr="006C57EE">
        <w:tab/>
        <w:t>Access to sexual and reproductive health services</w:t>
      </w:r>
      <w:r w:rsidR="00135C93" w:rsidRPr="006C57EE">
        <w:t>, including modern contraceptives,</w:t>
      </w:r>
      <w:r w:rsidR="00126E09" w:rsidRPr="006C57EE">
        <w:t xml:space="preserve"> is</w:t>
      </w:r>
      <w:r w:rsidR="00550E14" w:rsidRPr="006C57EE">
        <w:t xml:space="preserve"> severely</w:t>
      </w:r>
      <w:r w:rsidR="00126E09" w:rsidRPr="006C57EE">
        <w:t xml:space="preserve"> limited,</w:t>
      </w:r>
      <w:r w:rsidR="00550E14" w:rsidRPr="006C57EE">
        <w:t xml:space="preserve"> particularly for Kurdish women and other minority women, and for women living in rural and remote areas; thus</w:t>
      </w:r>
      <w:r w:rsidR="00126E09" w:rsidRPr="006C57EE">
        <w:t xml:space="preserve"> resulting in a significant number of early and unwanted pregnancies;</w:t>
      </w:r>
    </w:p>
    <w:p w14:paraId="53B9F15F" w14:textId="4EDD1BD3" w:rsidR="003D14A9" w:rsidRPr="006C57EE" w:rsidRDefault="00126E09" w:rsidP="008E3352">
      <w:pPr>
        <w:pStyle w:val="SingleTxtG"/>
        <w:ind w:firstLine="567"/>
      </w:pPr>
      <w:r w:rsidRPr="006C57EE">
        <w:t>(b)</w:t>
      </w:r>
      <w:r w:rsidRPr="006C57EE">
        <w:tab/>
      </w:r>
      <w:r w:rsidR="008E3352" w:rsidRPr="006C57EE">
        <w:t xml:space="preserve">The policy of free contraceptives and the legal framework on abortion are at risk of being jeopardized by </w:t>
      </w:r>
      <w:r w:rsidR="00B22299" w:rsidRPr="006C57EE">
        <w:t xml:space="preserve">repeated critiques from </w:t>
      </w:r>
      <w:r w:rsidR="008E3352" w:rsidRPr="006C57EE">
        <w:t xml:space="preserve">high level representatives of the government, and </w:t>
      </w:r>
      <w:r w:rsidR="008679CB" w:rsidRPr="006C57EE">
        <w:t xml:space="preserve">that </w:t>
      </w:r>
      <w:r w:rsidR="008E3352" w:rsidRPr="006C57EE">
        <w:t>a</w:t>
      </w:r>
      <w:r w:rsidRPr="006C57EE">
        <w:t xml:space="preserve"> high number of public hospitals refuse to </w:t>
      </w:r>
      <w:r w:rsidR="00F1013C" w:rsidRPr="006C57EE">
        <w:t>perform</w:t>
      </w:r>
      <w:r w:rsidRPr="006C57EE">
        <w:t xml:space="preserve"> abortions despite the </w:t>
      </w:r>
      <w:r w:rsidR="00135C93" w:rsidRPr="006C57EE">
        <w:t xml:space="preserve">fact that the </w:t>
      </w:r>
      <w:r w:rsidRPr="006C57EE">
        <w:t xml:space="preserve">termination of pregnancy </w:t>
      </w:r>
      <w:r w:rsidR="00135C93" w:rsidRPr="006C57EE">
        <w:t xml:space="preserve">is </w:t>
      </w:r>
      <w:r w:rsidRPr="006C57EE">
        <w:t>legal up to the tenth week of the pregnancy, which compels many women to resort to very expensive private clinics</w:t>
      </w:r>
      <w:r w:rsidR="00135C93" w:rsidRPr="006C57EE">
        <w:t xml:space="preserve"> or</w:t>
      </w:r>
      <w:r w:rsidRPr="006C57EE">
        <w:t xml:space="preserve"> to unsafe abortion;</w:t>
      </w:r>
    </w:p>
    <w:p w14:paraId="7C938E7E" w14:textId="5059660D" w:rsidR="00667D51" w:rsidRPr="006C57EE" w:rsidRDefault="00126E09" w:rsidP="00672CE7">
      <w:pPr>
        <w:pStyle w:val="SingleTxtG"/>
        <w:ind w:firstLine="567"/>
      </w:pPr>
      <w:r w:rsidRPr="006C57EE">
        <w:t>(c)</w:t>
      </w:r>
      <w:r w:rsidRPr="006C57EE">
        <w:tab/>
      </w:r>
      <w:r w:rsidR="003D14A9" w:rsidRPr="006C57EE">
        <w:t xml:space="preserve">Despite increasing </w:t>
      </w:r>
      <w:r w:rsidRPr="006C57EE">
        <w:t>HIV infection rates</w:t>
      </w:r>
      <w:r w:rsidR="003D14A9" w:rsidRPr="006C57EE">
        <w:t>, the State party</w:t>
      </w:r>
      <w:r w:rsidRPr="006C57EE">
        <w:t xml:space="preserve"> </w:t>
      </w:r>
      <w:r w:rsidR="003D14A9" w:rsidRPr="006C57EE">
        <w:t>lacks epidemiological</w:t>
      </w:r>
      <w:r w:rsidRPr="006C57EE">
        <w:t xml:space="preserve"> data on groups</w:t>
      </w:r>
      <w:r w:rsidR="003D14A9" w:rsidRPr="006C57EE">
        <w:t xml:space="preserve"> </w:t>
      </w:r>
      <w:r w:rsidRPr="006C57EE">
        <w:t xml:space="preserve">who are particularly at risk </w:t>
      </w:r>
      <w:r w:rsidR="003D14A9" w:rsidRPr="006C57EE">
        <w:t>for HIV/AIDS, and lacks Counselling</w:t>
      </w:r>
      <w:r w:rsidR="009B644E" w:rsidRPr="006C57EE">
        <w:t xml:space="preserve"> Centres for HIV and STIs, </w:t>
      </w:r>
      <w:r w:rsidR="00E91ECF" w:rsidRPr="006C57EE">
        <w:t>thu</w:t>
      </w:r>
      <w:r w:rsidR="009B644E" w:rsidRPr="006C57EE">
        <w:t>s</w:t>
      </w:r>
      <w:r w:rsidR="00A97ACA" w:rsidRPr="006C57EE">
        <w:t xml:space="preserve"> </w:t>
      </w:r>
      <w:r w:rsidRPr="006C57EE">
        <w:t>constitut</w:t>
      </w:r>
      <w:r w:rsidR="009B644E" w:rsidRPr="006C57EE">
        <w:t>ing</w:t>
      </w:r>
      <w:r w:rsidRPr="006C57EE">
        <w:t xml:space="preserve"> a significant barrier in combating the pandemic</w:t>
      </w:r>
      <w:r w:rsidR="00E97D61" w:rsidRPr="006C57EE">
        <w:t>.</w:t>
      </w:r>
    </w:p>
    <w:p w14:paraId="7C938E80" w14:textId="43D7756A" w:rsidR="00126E09" w:rsidRPr="006C57EE" w:rsidRDefault="008B6BDE" w:rsidP="00667D51">
      <w:pPr>
        <w:pStyle w:val="SingleTxtG"/>
        <w:rPr>
          <w:b/>
        </w:rPr>
      </w:pPr>
      <w:r w:rsidRPr="006C57EE">
        <w:t>4</w:t>
      </w:r>
      <w:r w:rsidR="005B7A31" w:rsidRPr="006C57EE">
        <w:t>8</w:t>
      </w:r>
      <w:r w:rsidR="00672CE7" w:rsidRPr="006C57EE">
        <w:t>.</w:t>
      </w:r>
      <w:r w:rsidR="00672CE7" w:rsidRPr="006C57EE">
        <w:tab/>
      </w:r>
      <w:r w:rsidR="00126E09" w:rsidRPr="006C57EE">
        <w:rPr>
          <w:b/>
        </w:rPr>
        <w:t>The Committee draws attention to its statement on sexual and reproductive health rights (2014), and recommends that the State party:</w:t>
      </w:r>
    </w:p>
    <w:p w14:paraId="7C938E81" w14:textId="3BC04AAF" w:rsidR="00126E09" w:rsidRPr="006C57EE" w:rsidRDefault="00126E09" w:rsidP="00672CE7">
      <w:pPr>
        <w:pStyle w:val="SingleTxtG"/>
        <w:ind w:firstLine="567"/>
        <w:rPr>
          <w:b/>
        </w:rPr>
      </w:pPr>
      <w:r w:rsidRPr="006C57EE">
        <w:rPr>
          <w:b/>
        </w:rPr>
        <w:t>(a)</w:t>
      </w:r>
      <w:r w:rsidRPr="006C57EE">
        <w:rPr>
          <w:b/>
        </w:rPr>
        <w:tab/>
        <w:t xml:space="preserve">Ensure </w:t>
      </w:r>
      <w:r w:rsidR="00A97ACA" w:rsidRPr="006C57EE">
        <w:rPr>
          <w:b/>
        </w:rPr>
        <w:t xml:space="preserve">equal and full </w:t>
      </w:r>
      <w:r w:rsidRPr="006C57EE">
        <w:rPr>
          <w:b/>
        </w:rPr>
        <w:t>access to sexual and reproductive health information and services</w:t>
      </w:r>
      <w:r w:rsidR="00A97ACA" w:rsidRPr="006C57EE">
        <w:rPr>
          <w:b/>
        </w:rPr>
        <w:t xml:space="preserve"> for</w:t>
      </w:r>
      <w:r w:rsidRPr="006C57EE">
        <w:rPr>
          <w:b/>
        </w:rPr>
        <w:t xml:space="preserve"> </w:t>
      </w:r>
      <w:r w:rsidR="00A97ACA" w:rsidRPr="006C57EE">
        <w:rPr>
          <w:b/>
        </w:rPr>
        <w:t xml:space="preserve">all women, including </w:t>
      </w:r>
      <w:r w:rsidR="00AD3284" w:rsidRPr="006C57EE">
        <w:rPr>
          <w:b/>
        </w:rPr>
        <w:t>to Kurdish women and women belonging to minority groups</w:t>
      </w:r>
      <w:r w:rsidR="00A97ACA" w:rsidRPr="006C57EE">
        <w:rPr>
          <w:b/>
        </w:rPr>
        <w:t xml:space="preserve">, </w:t>
      </w:r>
      <w:r w:rsidRPr="006C57EE">
        <w:rPr>
          <w:b/>
        </w:rPr>
        <w:t>which respect women’s rights to autonomy, privacy, confidentiality, informed consent and choice, are safe and include access to modern forms of contraception, including emergency contraception, in all parts of the State party</w:t>
      </w:r>
      <w:r w:rsidR="00A97ACA" w:rsidRPr="006C57EE">
        <w:rPr>
          <w:b/>
        </w:rPr>
        <w:t>, including in rural and remote areas</w:t>
      </w:r>
      <w:r w:rsidRPr="006C57EE">
        <w:rPr>
          <w:b/>
        </w:rPr>
        <w:t>;</w:t>
      </w:r>
    </w:p>
    <w:p w14:paraId="7C938E82" w14:textId="5AFDF9FC" w:rsidR="00126E09" w:rsidRPr="006C57EE" w:rsidRDefault="00126E09" w:rsidP="00672CE7">
      <w:pPr>
        <w:pStyle w:val="SingleTxtG"/>
        <w:ind w:firstLine="567"/>
        <w:rPr>
          <w:b/>
        </w:rPr>
      </w:pPr>
      <w:r w:rsidRPr="006C57EE">
        <w:rPr>
          <w:b/>
        </w:rPr>
        <w:t>(b)</w:t>
      </w:r>
      <w:r w:rsidRPr="006C57EE">
        <w:rPr>
          <w:b/>
        </w:rPr>
        <w:tab/>
      </w:r>
      <w:r w:rsidR="00447988" w:rsidRPr="006C57EE">
        <w:rPr>
          <w:b/>
        </w:rPr>
        <w:t>Take all necessary measures to safeguard the existing legal right to abortion and contraceptives, and m</w:t>
      </w:r>
      <w:r w:rsidRPr="006C57EE">
        <w:rPr>
          <w:b/>
        </w:rPr>
        <w:t>onitor hospitals and ensure that they respect their legal obligations to terminate pregnancies up to the tenth week as well as up to the 20th week in cases of rape without placing any additional conditions;</w:t>
      </w:r>
      <w:r w:rsidR="00A6523B" w:rsidRPr="006C57EE">
        <w:rPr>
          <w:b/>
        </w:rPr>
        <w:t xml:space="preserve"> and</w:t>
      </w:r>
    </w:p>
    <w:p w14:paraId="7C938E83" w14:textId="5C6C0D4A" w:rsidR="00667D51" w:rsidRPr="006C57EE" w:rsidRDefault="00126E09" w:rsidP="00672CE7">
      <w:pPr>
        <w:pStyle w:val="SingleTxtG"/>
        <w:ind w:firstLine="567"/>
      </w:pPr>
      <w:r w:rsidRPr="006C57EE">
        <w:rPr>
          <w:b/>
        </w:rPr>
        <w:t>(c)</w:t>
      </w:r>
      <w:r w:rsidRPr="006C57EE">
        <w:rPr>
          <w:b/>
        </w:rPr>
        <w:tab/>
        <w:t>Collect data on the prevalence of HIV and renew the</w:t>
      </w:r>
      <w:r w:rsidR="00672CE7" w:rsidRPr="006C57EE">
        <w:rPr>
          <w:b/>
        </w:rPr>
        <w:t xml:space="preserve"> </w:t>
      </w:r>
      <w:r w:rsidRPr="006C57EE">
        <w:rPr>
          <w:b/>
        </w:rPr>
        <w:t>National Strategic Action Plan on HIV/AIDS 2011- 2015</w:t>
      </w:r>
      <w:r w:rsidR="00A97ACA" w:rsidRPr="006C57EE">
        <w:rPr>
          <w:b/>
        </w:rPr>
        <w:t xml:space="preserve"> and set up Counselling Centres for HIV and STIs in all parts of the State party, including in rural and remote areas.</w:t>
      </w:r>
    </w:p>
    <w:p w14:paraId="7C938E85" w14:textId="77777777" w:rsidR="00126E09" w:rsidRPr="006C57EE" w:rsidRDefault="00126E09" w:rsidP="00126E09">
      <w:pPr>
        <w:pStyle w:val="H23G"/>
      </w:pPr>
      <w:r w:rsidRPr="006C57EE">
        <w:lastRenderedPageBreak/>
        <w:tab/>
      </w:r>
      <w:r w:rsidRPr="006C57EE">
        <w:tab/>
        <w:t>Rural women</w:t>
      </w:r>
    </w:p>
    <w:p w14:paraId="7C938E86" w14:textId="41401948" w:rsidR="00667D51" w:rsidRPr="006C57EE" w:rsidRDefault="005B7A31" w:rsidP="00126E09">
      <w:pPr>
        <w:pStyle w:val="SingleTxtG"/>
      </w:pPr>
      <w:r w:rsidRPr="006C57EE">
        <w:t>49</w:t>
      </w:r>
      <w:r w:rsidR="00672CE7" w:rsidRPr="006C57EE">
        <w:t>.</w:t>
      </w:r>
      <w:r w:rsidR="00672CE7" w:rsidRPr="006C57EE">
        <w:tab/>
      </w:r>
      <w:r w:rsidR="00126E09" w:rsidRPr="006C57EE">
        <w:t xml:space="preserve">The Committee is concerned about the precarious situation of women in rural areas, who are disproportionately affected by poverty, have limited access to education, employment, social security and health care. The Committee also notes with concern that women in rural areas are exposed to particularly discriminatory stereotypes about the traditional roles of women which inter alia prevents them from participating in key domestic decisions. </w:t>
      </w:r>
    </w:p>
    <w:p w14:paraId="14E8E175" w14:textId="77777777" w:rsidR="006C57EE" w:rsidRPr="006C57EE" w:rsidRDefault="0057520E" w:rsidP="005B7A31">
      <w:pPr>
        <w:pStyle w:val="SingleTxtG"/>
        <w:rPr>
          <w:b/>
        </w:rPr>
      </w:pPr>
      <w:r w:rsidRPr="006C57EE">
        <w:t>5</w:t>
      </w:r>
      <w:r w:rsidR="005B7A31" w:rsidRPr="006C57EE">
        <w:t>0</w:t>
      </w:r>
      <w:r w:rsidR="00672CE7" w:rsidRPr="006C57EE">
        <w:t>.</w:t>
      </w:r>
      <w:r w:rsidR="00672CE7" w:rsidRPr="006C57EE">
        <w:tab/>
      </w:r>
      <w:r w:rsidR="00126E09" w:rsidRPr="006C57EE">
        <w:rPr>
          <w:b/>
        </w:rPr>
        <w:t xml:space="preserve">The Committee, in line with its General Recommendation No. 34 (2016) on the rights of rural women, recommends that the State party develop and implement </w:t>
      </w:r>
      <w:r w:rsidR="00875F13" w:rsidRPr="006C57EE">
        <w:rPr>
          <w:b/>
        </w:rPr>
        <w:t xml:space="preserve">measures, including </w:t>
      </w:r>
      <w:r w:rsidR="00126E09" w:rsidRPr="006C57EE">
        <w:rPr>
          <w:b/>
        </w:rPr>
        <w:t>temporary special measures to accelerate the achievement of substantive equality for rural women in all areas in which they are underrepresented or disadvantaged, including in political and public life, education, health and employment. It should put in place programmes to reduce the engagement of rural girls in unpaid care work, which constitutes a barrier to school attendance and design and implement targeted measures to create income-generating opportunities for rural women in their localities.</w:t>
      </w:r>
    </w:p>
    <w:p w14:paraId="7C938E88" w14:textId="3FFA2B8F" w:rsidR="00667D51" w:rsidRPr="006C57EE" w:rsidRDefault="006C57EE" w:rsidP="006C57EE">
      <w:pPr>
        <w:pStyle w:val="H23G"/>
      </w:pPr>
      <w:r w:rsidRPr="006C57EE">
        <w:tab/>
      </w:r>
      <w:r w:rsidRPr="006C57EE">
        <w:tab/>
      </w:r>
      <w:r w:rsidR="00126E09" w:rsidRPr="006C57EE">
        <w:t>Women in detention</w:t>
      </w:r>
    </w:p>
    <w:p w14:paraId="7C938E89" w14:textId="5E61C8C3" w:rsidR="00667D51" w:rsidRPr="006C57EE" w:rsidRDefault="008B6BDE" w:rsidP="00126E09">
      <w:pPr>
        <w:pStyle w:val="SingleTxtG"/>
      </w:pPr>
      <w:r w:rsidRPr="006C57EE">
        <w:t>5</w:t>
      </w:r>
      <w:r w:rsidR="005B7A31" w:rsidRPr="006C57EE">
        <w:t>1</w:t>
      </w:r>
      <w:r w:rsidR="00672CE7" w:rsidRPr="006C57EE">
        <w:t>.</w:t>
      </w:r>
      <w:r w:rsidR="00672CE7" w:rsidRPr="006C57EE">
        <w:tab/>
      </w:r>
      <w:r w:rsidR="00126E09" w:rsidRPr="006C57EE">
        <w:t>The Committee is concerned about allegations that women in detention are subjected to sexual violence and torture and that many such cases are not adequately investigated and prosecuted</w:t>
      </w:r>
      <w:r w:rsidR="00F92D51" w:rsidRPr="006C57EE">
        <w:t>.</w:t>
      </w:r>
    </w:p>
    <w:p w14:paraId="7C938E8B" w14:textId="568B1C6F" w:rsidR="00667D51" w:rsidRPr="006C57EE" w:rsidRDefault="008B6BDE" w:rsidP="005B7A31">
      <w:pPr>
        <w:pStyle w:val="SingleTxtG"/>
        <w:rPr>
          <w:b/>
        </w:rPr>
      </w:pPr>
      <w:r w:rsidRPr="006C57EE">
        <w:t>5</w:t>
      </w:r>
      <w:r w:rsidR="005B7A31" w:rsidRPr="006C57EE">
        <w:t>2</w:t>
      </w:r>
      <w:r w:rsidR="00126E09" w:rsidRPr="006C57EE">
        <w:t>.</w:t>
      </w:r>
      <w:r w:rsidR="00672CE7" w:rsidRPr="006C57EE">
        <w:rPr>
          <w:b/>
        </w:rPr>
        <w:tab/>
      </w:r>
      <w:r w:rsidR="00126E09" w:rsidRPr="006C57EE">
        <w:rPr>
          <w:b/>
        </w:rPr>
        <w:t>The Committee draws attention to the United Nations Rules for the Treatment of Women Prisoners and Non-Custodial Measures for Women Offenders (the Bangkok Rules), and recommends that the State party ensure adequate conditions and protection from violence and abuse for women in detention. It recommends that the State party establish independent monitoring and oversight mechanisms as well as independent complaint mechanisms, e.g. by installing closed complaints boxes, enabling detainees to correspond on a confidential basis with outside judicial and complaints’ bodies.</w:t>
      </w:r>
    </w:p>
    <w:p w14:paraId="663DB80F" w14:textId="77777777" w:rsidR="005B7A31" w:rsidRPr="006C57EE" w:rsidRDefault="005B7A31" w:rsidP="005B7A31">
      <w:pPr>
        <w:pStyle w:val="H23G"/>
      </w:pPr>
      <w:r w:rsidRPr="006C57EE">
        <w:tab/>
      </w:r>
      <w:r w:rsidRPr="006C57EE">
        <w:tab/>
        <w:t xml:space="preserve">Marriage and family relations </w:t>
      </w:r>
    </w:p>
    <w:p w14:paraId="68CAFEC6" w14:textId="0A73E978" w:rsidR="005B7A31" w:rsidRPr="006C57EE" w:rsidRDefault="005B7A31" w:rsidP="005B7A31">
      <w:pPr>
        <w:pStyle w:val="SingleTxtG"/>
      </w:pPr>
      <w:r w:rsidRPr="006C57EE">
        <w:t>53.</w:t>
      </w:r>
      <w:r w:rsidRPr="006C57EE">
        <w:tab/>
        <w:t>The Committee notes with concern that:</w:t>
      </w:r>
    </w:p>
    <w:p w14:paraId="4E9CDE47" w14:textId="77777777" w:rsidR="005B7A31" w:rsidRPr="006C57EE" w:rsidRDefault="005B7A31" w:rsidP="005B7A31">
      <w:pPr>
        <w:pStyle w:val="SingleTxtG"/>
        <w:ind w:firstLine="567"/>
      </w:pPr>
      <w:r w:rsidRPr="006C57EE">
        <w:t>(a)</w:t>
      </w:r>
      <w:r w:rsidRPr="006C57EE">
        <w:tab/>
        <w:t>The recent Constitutional Court judgement which in effect decriminalizes a religious marriage that had not been preceded by a civil marriage, may provoke an increase in the number of polygamous and child marriages and may constitute a significant risk for women, as unregistered religious marriages leave them with no economic protection guaranteed by civil law;</w:t>
      </w:r>
    </w:p>
    <w:p w14:paraId="7308164B" w14:textId="77777777" w:rsidR="005B7A31" w:rsidRPr="006C57EE" w:rsidRDefault="005B7A31" w:rsidP="005B7A31">
      <w:pPr>
        <w:pStyle w:val="SingleTxtG"/>
        <w:ind w:firstLine="567"/>
      </w:pPr>
      <w:r w:rsidRPr="006C57EE">
        <w:t>(b)</w:t>
      </w:r>
      <w:r w:rsidRPr="006C57EE">
        <w:tab/>
        <w:t>Despite the ECHR ruling of 2013, instructing the State party to permit married women to maintain their own surname, Civil code Article 187 remains in place, and married women must resort to court proceedings to realize the right to maintain their own surname;</w:t>
      </w:r>
    </w:p>
    <w:p w14:paraId="184C268C" w14:textId="77777777" w:rsidR="005B7A31" w:rsidRPr="006C57EE" w:rsidRDefault="005B7A31" w:rsidP="005B7A31">
      <w:pPr>
        <w:pStyle w:val="SingleTxtG"/>
        <w:ind w:firstLine="567"/>
      </w:pPr>
      <w:r w:rsidRPr="006C57EE">
        <w:t>(c)</w:t>
      </w:r>
      <w:r w:rsidRPr="006C57EE">
        <w:tab/>
        <w:t>The recent draft report prepared by the Parliamentary Commission on Divorce, which includes recommendations for legislative amendments to the current penal and divorce legal framework, such as allowing probation in cases of child sexual abuse which result in “unproblematic and successful marriages”, and compelling mediation in the case of domestic violence.</w:t>
      </w:r>
    </w:p>
    <w:p w14:paraId="3C6F8088" w14:textId="2013E0C9" w:rsidR="005B7A31" w:rsidRPr="006C57EE" w:rsidRDefault="005B7A31" w:rsidP="005B7A31">
      <w:pPr>
        <w:pStyle w:val="SingleTxtG"/>
        <w:rPr>
          <w:b/>
        </w:rPr>
      </w:pPr>
      <w:r w:rsidRPr="006C57EE">
        <w:t>54.</w:t>
      </w:r>
      <w:r w:rsidRPr="006C57EE">
        <w:rPr>
          <w:b/>
        </w:rPr>
        <w:tab/>
        <w:t>The Committee calls upon the State Party to:</w:t>
      </w:r>
    </w:p>
    <w:p w14:paraId="1CA2B9AD" w14:textId="77777777" w:rsidR="005B7A31" w:rsidRPr="006C57EE" w:rsidRDefault="005B7A31" w:rsidP="005B7A31">
      <w:pPr>
        <w:pStyle w:val="SingleTxtG"/>
        <w:ind w:firstLine="567"/>
        <w:rPr>
          <w:b/>
        </w:rPr>
      </w:pPr>
      <w:r w:rsidRPr="006C57EE">
        <w:rPr>
          <w:b/>
        </w:rPr>
        <w:t>(a)</w:t>
      </w:r>
      <w:r w:rsidRPr="006C57EE">
        <w:rPr>
          <w:b/>
        </w:rPr>
        <w:tab/>
        <w:t xml:space="preserve">Continue taking all necessary measures to eradicate polygamous and child marriages, including such unregistered religious marriages, and to ensure the </w:t>
      </w:r>
      <w:r w:rsidRPr="006C57EE">
        <w:rPr>
          <w:b/>
        </w:rPr>
        <w:lastRenderedPageBreak/>
        <w:t>civil registration of all marriages so as to guarantee the rights of all married women and their children;</w:t>
      </w:r>
    </w:p>
    <w:p w14:paraId="29B9D447" w14:textId="77777777" w:rsidR="005B7A31" w:rsidRPr="006C57EE" w:rsidRDefault="005B7A31" w:rsidP="005B7A31">
      <w:pPr>
        <w:pStyle w:val="SingleTxtG"/>
        <w:ind w:firstLine="567"/>
        <w:rPr>
          <w:b/>
        </w:rPr>
      </w:pPr>
      <w:r w:rsidRPr="006C57EE">
        <w:rPr>
          <w:b/>
        </w:rPr>
        <w:t>(b)</w:t>
      </w:r>
      <w:r w:rsidRPr="006C57EE">
        <w:rPr>
          <w:b/>
        </w:rPr>
        <w:tab/>
        <w:t>Amend existing legislation so as to ensure women's equal rights to their names, in line with the ECHR ruling, and with Article 16 to the Convention;</w:t>
      </w:r>
    </w:p>
    <w:p w14:paraId="591164A2" w14:textId="77777777" w:rsidR="005B7A31" w:rsidRPr="006C57EE" w:rsidRDefault="005B7A31" w:rsidP="005B7A31">
      <w:pPr>
        <w:pStyle w:val="SingleTxtG"/>
        <w:ind w:firstLine="567"/>
        <w:rPr>
          <w:b/>
        </w:rPr>
      </w:pPr>
      <w:r w:rsidRPr="006C57EE">
        <w:rPr>
          <w:b/>
        </w:rPr>
        <w:t>(c)</w:t>
      </w:r>
      <w:r w:rsidRPr="006C57EE">
        <w:rPr>
          <w:b/>
        </w:rPr>
        <w:tab/>
        <w:t>Ensure that any future legal reform, including the outcome of the Parliamentary Commission on Divorce, must be in line with Article 16, GR 21 and GR29 of the Convention.</w:t>
      </w:r>
    </w:p>
    <w:p w14:paraId="0B4E8793" w14:textId="16EFE37A" w:rsidR="005B7A31" w:rsidRPr="006C57EE" w:rsidRDefault="005B7A31" w:rsidP="00F9784A">
      <w:pPr>
        <w:pStyle w:val="H23G"/>
        <w:tabs>
          <w:tab w:val="left" w:pos="1134"/>
          <w:tab w:val="left" w:pos="1701"/>
          <w:tab w:val="left" w:pos="2268"/>
          <w:tab w:val="left" w:pos="2835"/>
          <w:tab w:val="left" w:pos="3402"/>
          <w:tab w:val="left" w:pos="3969"/>
          <w:tab w:val="left" w:pos="4536"/>
          <w:tab w:val="left" w:pos="7513"/>
        </w:tabs>
      </w:pPr>
      <w:r w:rsidRPr="006C57EE">
        <w:tab/>
      </w:r>
      <w:r w:rsidRPr="006C57EE">
        <w:tab/>
        <w:t>Beijing Decl</w:t>
      </w:r>
      <w:r w:rsidR="006C57EE" w:rsidRPr="006C57EE">
        <w:t>aration and Platform for Action</w:t>
      </w:r>
    </w:p>
    <w:p w14:paraId="5EB3DB62" w14:textId="531F696D" w:rsidR="005B7A31" w:rsidRPr="006C57EE" w:rsidRDefault="005B7A31" w:rsidP="005B7A31">
      <w:pPr>
        <w:pStyle w:val="SingleTxtG"/>
        <w:rPr>
          <w:b/>
          <w:bCs/>
        </w:rPr>
      </w:pPr>
      <w:r w:rsidRPr="006C57EE">
        <w:t>55.</w:t>
      </w:r>
      <w:r w:rsidRPr="006C57EE">
        <w:tab/>
      </w:r>
      <w:r w:rsidRPr="006C57EE">
        <w:rPr>
          <w:b/>
        </w:rPr>
        <w:t>The Committee calls upon the State party to utilize the Beijing Declaration and Platform for Action, in its efforts to implement the provisions of the Convention.</w:t>
      </w:r>
    </w:p>
    <w:p w14:paraId="34F4154B" w14:textId="77777777" w:rsidR="005B7A31" w:rsidRPr="006C57EE" w:rsidRDefault="005B7A31" w:rsidP="005B7A31">
      <w:pPr>
        <w:pStyle w:val="H23G"/>
      </w:pPr>
      <w:r w:rsidRPr="006C57EE">
        <w:tab/>
      </w:r>
      <w:r w:rsidRPr="006C57EE">
        <w:tab/>
        <w:t xml:space="preserve">2030 Agenda for Sustainable Development </w:t>
      </w:r>
    </w:p>
    <w:p w14:paraId="12E1BE28" w14:textId="154D5973" w:rsidR="005B7A31" w:rsidRPr="006C57EE" w:rsidRDefault="005B7A31" w:rsidP="005B7A31">
      <w:pPr>
        <w:pStyle w:val="SingleTxtG"/>
      </w:pPr>
      <w:r w:rsidRPr="006C57EE">
        <w:t>56.</w:t>
      </w:r>
      <w:r w:rsidRPr="006C57EE">
        <w:tab/>
      </w:r>
      <w:r w:rsidRPr="006C57EE">
        <w:rPr>
          <w:b/>
        </w:rPr>
        <w:t>The Committee calls for the realization of substantive gender equality, in accordance with the provisions of the Convention, throughout the process of implementation of the 2030 Agenda for Sustainable Development</w:t>
      </w:r>
      <w:r w:rsidRPr="006C57EE">
        <w:rPr>
          <w:b/>
          <w:bCs/>
        </w:rPr>
        <w:t>.</w:t>
      </w:r>
    </w:p>
    <w:p w14:paraId="7948CB2F" w14:textId="77777777" w:rsidR="005B7A31" w:rsidRPr="006C57EE" w:rsidRDefault="005B7A31" w:rsidP="005B7A31">
      <w:pPr>
        <w:pStyle w:val="H23G"/>
      </w:pPr>
      <w:r w:rsidRPr="006C57EE">
        <w:tab/>
      </w:r>
      <w:r w:rsidRPr="006C57EE">
        <w:tab/>
        <w:t xml:space="preserve">Dissemination </w:t>
      </w:r>
    </w:p>
    <w:p w14:paraId="78A7D54A" w14:textId="2156497F" w:rsidR="005B7A31" w:rsidRPr="006C57EE" w:rsidRDefault="005B7A31" w:rsidP="005B7A31">
      <w:pPr>
        <w:pStyle w:val="SingleTxtG"/>
        <w:rPr>
          <w:b/>
        </w:rPr>
      </w:pPr>
      <w:r w:rsidRPr="006C57EE">
        <w:t>57.</w:t>
      </w:r>
      <w:r w:rsidRPr="006C57EE">
        <w:rPr>
          <w:b/>
        </w:rPr>
        <w:tab/>
        <w:t>The Committee requests the State party to ensure the timely dissemination of the present concluding observations, in the official language(s) of the State party, to the relevant state institutions at all levels (national, regional, local), in particular to the Government, the ministries, the Parliament and to the judiciary, to enable their full implementation.</w:t>
      </w:r>
    </w:p>
    <w:p w14:paraId="59AE6474" w14:textId="77777777" w:rsidR="005B7A31" w:rsidRPr="006C57EE" w:rsidRDefault="005B7A31" w:rsidP="005B7A31">
      <w:pPr>
        <w:pStyle w:val="H23G"/>
      </w:pPr>
      <w:r w:rsidRPr="006C57EE">
        <w:tab/>
      </w:r>
      <w:r w:rsidRPr="006C57EE">
        <w:tab/>
        <w:t xml:space="preserve">Ratification of other treaties </w:t>
      </w:r>
    </w:p>
    <w:p w14:paraId="125097A0" w14:textId="03E64F24" w:rsidR="005B7A31" w:rsidRPr="006C57EE" w:rsidRDefault="005B7A31" w:rsidP="005B7A31">
      <w:pPr>
        <w:pStyle w:val="SingleTxtG"/>
        <w:rPr>
          <w:b/>
        </w:rPr>
      </w:pPr>
      <w:r w:rsidRPr="006C57EE">
        <w:t>58.</w:t>
      </w:r>
      <w:r w:rsidRPr="006C57EE">
        <w:tab/>
      </w:r>
      <w:r w:rsidRPr="006C57EE">
        <w:rPr>
          <w:b/>
        </w:rPr>
        <w:t>The Committee notes that the adherence of the State party to the nine major international human rights instruments</w:t>
      </w:r>
      <w:r w:rsidRPr="006C57EE">
        <w:rPr>
          <w:rStyle w:val="DipnotBavurusu"/>
          <w:b/>
        </w:rPr>
        <w:footnoteReference w:id="3"/>
      </w:r>
      <w:r w:rsidRPr="006C57EE">
        <w:rPr>
          <w:b/>
        </w:rPr>
        <w:t xml:space="preserve"> would enhance the enjoyment by women of their human rights and fundamental freedoms in all aspects of life. The Committee therefore encourages the State party to consider ratifying the </w:t>
      </w:r>
      <w:r w:rsidRPr="006C57EE">
        <w:rPr>
          <w:b/>
          <w:lang w:eastAsia="en-GB"/>
        </w:rPr>
        <w:t>Convention for the Protection of All Persons from Enforced Disappearance</w:t>
      </w:r>
      <w:r w:rsidRPr="006C57EE">
        <w:rPr>
          <w:b/>
        </w:rPr>
        <w:t>, to which it is not yet a party.</w:t>
      </w:r>
    </w:p>
    <w:p w14:paraId="38D594AA" w14:textId="77777777" w:rsidR="005B7A31" w:rsidRPr="006C57EE" w:rsidRDefault="005B7A31" w:rsidP="005B7A31">
      <w:pPr>
        <w:pStyle w:val="H23G"/>
      </w:pPr>
      <w:r w:rsidRPr="006C57EE">
        <w:tab/>
      </w:r>
      <w:r w:rsidRPr="006C57EE">
        <w:tab/>
        <w:t>Follow-up to concluding observations</w:t>
      </w:r>
    </w:p>
    <w:p w14:paraId="74B518CB" w14:textId="481B7E19" w:rsidR="005B7A31" w:rsidRPr="006C57EE" w:rsidRDefault="005B7A31" w:rsidP="005B7A31">
      <w:pPr>
        <w:pStyle w:val="SingleTxtG"/>
        <w:rPr>
          <w:b/>
        </w:rPr>
      </w:pPr>
      <w:r w:rsidRPr="006C57EE">
        <w:t>59.</w:t>
      </w:r>
      <w:r w:rsidRPr="006C57EE">
        <w:tab/>
      </w:r>
      <w:r w:rsidRPr="006C57EE">
        <w:rPr>
          <w:b/>
        </w:rPr>
        <w:t>The Committee requests the State party to provide, within two years, written information on the steps undertaken to implement the recommendations contained in paragraphs 1</w:t>
      </w:r>
      <w:r w:rsidR="009B6F81" w:rsidRPr="006C57EE">
        <w:rPr>
          <w:b/>
        </w:rPr>
        <w:t>5</w:t>
      </w:r>
      <w:r w:rsidRPr="006C57EE">
        <w:rPr>
          <w:b/>
        </w:rPr>
        <w:t xml:space="preserve"> (c); 3</w:t>
      </w:r>
      <w:r w:rsidR="009B6F81" w:rsidRPr="006C57EE">
        <w:rPr>
          <w:b/>
        </w:rPr>
        <w:t>3</w:t>
      </w:r>
      <w:r w:rsidRPr="006C57EE">
        <w:rPr>
          <w:b/>
        </w:rPr>
        <w:t xml:space="preserve"> (b) (c) and (f);, and 3</w:t>
      </w:r>
      <w:r w:rsidR="009B6F81" w:rsidRPr="006C57EE">
        <w:rPr>
          <w:b/>
        </w:rPr>
        <w:t>7</w:t>
      </w:r>
      <w:r w:rsidRPr="006C57EE">
        <w:rPr>
          <w:b/>
        </w:rPr>
        <w:t xml:space="preserve"> (c) above.</w:t>
      </w:r>
    </w:p>
    <w:p w14:paraId="6285182F" w14:textId="77777777" w:rsidR="005B7A31" w:rsidRPr="006C57EE" w:rsidRDefault="005B7A31" w:rsidP="005B7A31">
      <w:pPr>
        <w:pStyle w:val="H23G"/>
      </w:pPr>
      <w:r w:rsidRPr="006C57EE">
        <w:tab/>
      </w:r>
      <w:r w:rsidRPr="006C57EE">
        <w:tab/>
        <w:t xml:space="preserve">Preparation of the next report </w:t>
      </w:r>
    </w:p>
    <w:p w14:paraId="26FDA741" w14:textId="1F877302" w:rsidR="005B7A31" w:rsidRPr="006C57EE" w:rsidRDefault="005B7A31" w:rsidP="005B7A31">
      <w:pPr>
        <w:pStyle w:val="SingleTxtG"/>
      </w:pPr>
      <w:r w:rsidRPr="006C57EE">
        <w:t>60.</w:t>
      </w:r>
      <w:r w:rsidRPr="006C57EE">
        <w:tab/>
      </w:r>
      <w:r w:rsidRPr="006C57EE">
        <w:rPr>
          <w:b/>
        </w:rPr>
        <w:t>The Committee invites the State party to submit its 8</w:t>
      </w:r>
      <w:r w:rsidRPr="006C57EE">
        <w:rPr>
          <w:b/>
          <w:vertAlign w:val="superscript"/>
        </w:rPr>
        <w:t>th</w:t>
      </w:r>
      <w:r w:rsidRPr="006C57EE">
        <w:rPr>
          <w:b/>
        </w:rPr>
        <w:t xml:space="preserve"> periodic report in July 2020. </w:t>
      </w:r>
    </w:p>
    <w:p w14:paraId="7C938EA5" w14:textId="70354C33" w:rsidR="00E61D3D" w:rsidRPr="006C57EE" w:rsidRDefault="005B7A31" w:rsidP="005B7A31">
      <w:pPr>
        <w:pStyle w:val="SingleTxtG"/>
        <w:rPr>
          <w:b/>
        </w:rPr>
      </w:pPr>
      <w:r w:rsidRPr="006C57EE">
        <w:lastRenderedPageBreak/>
        <w:t>61.</w:t>
      </w:r>
      <w:r w:rsidRPr="006C57EE">
        <w:tab/>
      </w:r>
      <w:r w:rsidRPr="006C57EE">
        <w:rPr>
          <w:b/>
        </w:rPr>
        <w:t>The Committee requests the State party to follow the “Harmonized guidelines on reporting under the international human rights treaties, including guidelines on a common core document and treaty-specific documents” (HRI/MC/2006/3 and Corr.1).</w:t>
      </w:r>
    </w:p>
    <w:p w14:paraId="7C938EA6" w14:textId="77777777" w:rsidR="00126E09" w:rsidRPr="006C57EE" w:rsidRDefault="00126E09" w:rsidP="00126E09">
      <w:pPr>
        <w:pStyle w:val="SingleTxtG"/>
        <w:spacing w:before="240" w:after="0"/>
        <w:jc w:val="center"/>
        <w:rPr>
          <w:u w:val="single"/>
        </w:rPr>
      </w:pPr>
      <w:r w:rsidRPr="006C57EE">
        <w:rPr>
          <w:u w:val="single"/>
        </w:rPr>
        <w:tab/>
      </w:r>
      <w:r w:rsidRPr="006C57EE">
        <w:rPr>
          <w:u w:val="single"/>
        </w:rPr>
        <w:tab/>
      </w:r>
      <w:r w:rsidRPr="006C57EE">
        <w:rPr>
          <w:u w:val="single"/>
        </w:rPr>
        <w:tab/>
      </w:r>
    </w:p>
    <w:sectPr w:rsidR="00126E09" w:rsidRPr="006C57EE" w:rsidSect="00667D51">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1701" w:right="1134" w:bottom="1843"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018E3" w14:textId="77777777" w:rsidR="002D5703" w:rsidRDefault="002D5703"/>
  </w:endnote>
  <w:endnote w:type="continuationSeparator" w:id="0">
    <w:p w14:paraId="3FBE80B7" w14:textId="77777777" w:rsidR="002D5703" w:rsidRDefault="002D5703"/>
  </w:endnote>
  <w:endnote w:type="continuationNotice" w:id="1">
    <w:p w14:paraId="2182085F" w14:textId="77777777" w:rsidR="002D5703" w:rsidRDefault="002D5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Tahoma">
    <w:panose1 w:val="020B0604030504040204"/>
    <w:charset w:val="A2"/>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38EB1" w14:textId="77777777" w:rsidR="00A6426A" w:rsidRPr="00E43807" w:rsidRDefault="00A6426A" w:rsidP="00E43807">
    <w:pPr>
      <w:pStyle w:val="Altbilgi"/>
      <w:tabs>
        <w:tab w:val="right" w:pos="9638"/>
      </w:tabs>
    </w:pPr>
    <w:r w:rsidRPr="00E43807">
      <w:rPr>
        <w:b/>
        <w:sz w:val="18"/>
      </w:rPr>
      <w:fldChar w:fldCharType="begin"/>
    </w:r>
    <w:r w:rsidRPr="00E43807">
      <w:rPr>
        <w:b/>
        <w:sz w:val="18"/>
      </w:rPr>
      <w:instrText xml:space="preserve"> PAGE  \* MERGEFORMAT </w:instrText>
    </w:r>
    <w:r w:rsidRPr="00E43807">
      <w:rPr>
        <w:b/>
        <w:sz w:val="18"/>
      </w:rPr>
      <w:fldChar w:fldCharType="separate"/>
    </w:r>
    <w:r w:rsidR="00AA6A5F">
      <w:rPr>
        <w:b/>
        <w:noProof/>
        <w:sz w:val="18"/>
      </w:rPr>
      <w:t>14</w:t>
    </w:r>
    <w:r w:rsidRPr="00E43807">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38EB2" w14:textId="77777777" w:rsidR="00A6426A" w:rsidRPr="00E43807" w:rsidRDefault="00A6426A" w:rsidP="00E43807">
    <w:pPr>
      <w:pStyle w:val="Altbilgi"/>
      <w:tabs>
        <w:tab w:val="right" w:pos="9638"/>
      </w:tabs>
      <w:rPr>
        <w:b/>
        <w:sz w:val="18"/>
      </w:rPr>
    </w:pPr>
    <w:r>
      <w:tab/>
    </w:r>
    <w:r w:rsidRPr="00E43807">
      <w:rPr>
        <w:b/>
        <w:sz w:val="18"/>
      </w:rPr>
      <w:fldChar w:fldCharType="begin"/>
    </w:r>
    <w:r w:rsidRPr="00E43807">
      <w:rPr>
        <w:b/>
        <w:sz w:val="18"/>
      </w:rPr>
      <w:instrText xml:space="preserve"> PAGE  \* MERGEFORMAT </w:instrText>
    </w:r>
    <w:r w:rsidRPr="00E43807">
      <w:rPr>
        <w:b/>
        <w:sz w:val="18"/>
      </w:rPr>
      <w:fldChar w:fldCharType="separate"/>
    </w:r>
    <w:r w:rsidR="00AA6A5F">
      <w:rPr>
        <w:b/>
        <w:noProof/>
        <w:sz w:val="18"/>
      </w:rPr>
      <w:t>15</w:t>
    </w:r>
    <w:r w:rsidRPr="00E4380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38EB3" w14:textId="3C09A078" w:rsidR="00A6426A" w:rsidRPr="00E43807" w:rsidRDefault="00A6426A" w:rsidP="009B4A1B">
    <w:pPr>
      <w:pStyle w:val="Altbilgi"/>
      <w:rPr>
        <w:sz w:val="20"/>
      </w:rPr>
    </w:pPr>
    <w:r>
      <w:rPr>
        <w:noProof/>
        <w:lang w:val="tr-TR" w:eastAsia="tr-TR"/>
      </w:rPr>
      <w:drawing>
        <wp:anchor distT="0" distB="0" distL="114300" distR="114300" simplePos="0" relativeHeight="251657728" behindDoc="0" locked="1" layoutInCell="1" allowOverlap="1" wp14:anchorId="7C938EB4" wp14:editId="7C938EB5">
          <wp:simplePos x="0" y="0"/>
          <wp:positionH relativeFrom="column">
            <wp:posOffset>5148580</wp:posOffset>
          </wp:positionH>
          <wp:positionV relativeFrom="paragraph">
            <wp:posOffset>-108585</wp:posOffset>
          </wp:positionV>
          <wp:extent cx="930275" cy="230505"/>
          <wp:effectExtent l="0" t="0" r="3175"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705D6" w14:textId="77777777" w:rsidR="002D5703" w:rsidRPr="000B175B" w:rsidRDefault="002D5703" w:rsidP="000B175B">
      <w:pPr>
        <w:tabs>
          <w:tab w:val="right" w:pos="2155"/>
        </w:tabs>
        <w:spacing w:after="80"/>
        <w:ind w:left="680"/>
        <w:rPr>
          <w:u w:val="single"/>
        </w:rPr>
      </w:pPr>
      <w:r>
        <w:rPr>
          <w:u w:val="single"/>
        </w:rPr>
        <w:tab/>
      </w:r>
    </w:p>
  </w:footnote>
  <w:footnote w:type="continuationSeparator" w:id="0">
    <w:p w14:paraId="2FA0C2BA" w14:textId="77777777" w:rsidR="002D5703" w:rsidRPr="00FC68B7" w:rsidRDefault="002D5703" w:rsidP="00FC68B7">
      <w:pPr>
        <w:tabs>
          <w:tab w:val="left" w:pos="2155"/>
        </w:tabs>
        <w:spacing w:after="80"/>
        <w:ind w:left="680"/>
        <w:rPr>
          <w:u w:val="single"/>
        </w:rPr>
      </w:pPr>
      <w:r>
        <w:rPr>
          <w:u w:val="single"/>
        </w:rPr>
        <w:tab/>
      </w:r>
    </w:p>
  </w:footnote>
  <w:footnote w:type="continuationNotice" w:id="1">
    <w:p w14:paraId="56295C51" w14:textId="77777777" w:rsidR="002D5703" w:rsidRDefault="002D5703"/>
  </w:footnote>
  <w:footnote w:id="2">
    <w:p w14:paraId="59B8E533" w14:textId="6E5797EE" w:rsidR="00A6426A" w:rsidRPr="000D1E42" w:rsidRDefault="00A6426A">
      <w:pPr>
        <w:pStyle w:val="DipnotMetni"/>
        <w:rPr>
          <w:lang w:val="en-US"/>
        </w:rPr>
      </w:pPr>
      <w:r>
        <w:rPr>
          <w:rStyle w:val="DipnotBavurusu"/>
        </w:rPr>
        <w:tab/>
      </w:r>
      <w:r w:rsidRPr="000D1E42">
        <w:rPr>
          <w:rStyle w:val="DipnotBavurusu"/>
          <w:sz w:val="20"/>
          <w:vertAlign w:val="baseline"/>
        </w:rPr>
        <w:t>*</w:t>
      </w:r>
      <w:r>
        <w:rPr>
          <w:rStyle w:val="DipnotBavurusu"/>
          <w:sz w:val="20"/>
          <w:vertAlign w:val="baseline"/>
        </w:rPr>
        <w:tab/>
      </w:r>
      <w:r w:rsidRPr="00125A86">
        <w:rPr>
          <w:szCs w:val="18"/>
          <w:lang w:val="en-US"/>
        </w:rPr>
        <w:t xml:space="preserve">Adopted by </w:t>
      </w:r>
      <w:r>
        <w:rPr>
          <w:szCs w:val="18"/>
          <w:lang w:val="en-US"/>
        </w:rPr>
        <w:t>the Committee at its sixty-fourth session (4-22 July 2016)</w:t>
      </w:r>
      <w:r w:rsidRPr="00125A86">
        <w:rPr>
          <w:szCs w:val="18"/>
          <w:lang w:val="en-US"/>
        </w:rPr>
        <w:t>.</w:t>
      </w:r>
    </w:p>
  </w:footnote>
  <w:footnote w:id="3">
    <w:p w14:paraId="46589783" w14:textId="77777777" w:rsidR="00A6426A" w:rsidRPr="001A7A4C" w:rsidRDefault="00A6426A" w:rsidP="005B7A31">
      <w:pPr>
        <w:pStyle w:val="DipnotMetni"/>
        <w:widowControl w:val="0"/>
        <w:tabs>
          <w:tab w:val="clear" w:pos="1021"/>
          <w:tab w:val="right" w:pos="1020"/>
        </w:tabs>
        <w:rPr>
          <w:lang w:val="en-US"/>
        </w:rPr>
      </w:pPr>
      <w:r>
        <w:tab/>
      </w:r>
      <w:r>
        <w:rPr>
          <w:rStyle w:val="DipnotBavurusu"/>
        </w:rPr>
        <w:footnoteRef/>
      </w:r>
      <w:r>
        <w:tab/>
        <w:t xml:space="preserve"> </w:t>
      </w:r>
      <w:r w:rsidRPr="001A7A4C">
        <w:t>The International Covenant on Economic, Social and Cultural Rights; the International Covenant on Civil and Political Rights; the International Convention on the Elimination of All Forms of Racial Discrimination; the Convention on the Elimination of All Forms of Discrimination against Women; the Convention against Torture and Other Cruel, Inhuman or Degrading Treatment or Punishment; the Convention on the Rights of the Child; the International Convention on the Protection of the Rights of All Migrant Workers and Members of Their Families; the International Convention for the Protection of All Persons from Enforced Disappearance; and the Convention on the Rights of Persons with Disabilities.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38EAF" w14:textId="61C15D59" w:rsidR="00A6426A" w:rsidRPr="00E43807" w:rsidRDefault="00A6426A">
    <w:pPr>
      <w:pStyle w:val="stbilgi"/>
    </w:pPr>
    <w:r>
      <w:t>CEDAW/C/TUR/CO/7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38EB0" w14:textId="5226F81F" w:rsidR="00A6426A" w:rsidRPr="00E43807" w:rsidRDefault="00A6426A" w:rsidP="00E43807">
    <w:pPr>
      <w:pStyle w:val="stbilgi"/>
      <w:jc w:val="right"/>
    </w:pPr>
    <w:r>
      <w:t>CEDAW/C/TUR/CO/7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0CE2B" w14:textId="77777777" w:rsidR="00A6426A" w:rsidRDefault="00A6426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eNumaras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eNumaras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eNumaras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eNumaras2"/>
      <w:lvlText w:val="%1."/>
      <w:lvlJc w:val="left"/>
      <w:pPr>
        <w:tabs>
          <w:tab w:val="num" w:pos="643"/>
        </w:tabs>
        <w:ind w:left="643" w:hanging="360"/>
      </w:pPr>
    </w:lvl>
  </w:abstractNum>
  <w:abstractNum w:abstractNumId="4">
    <w:nsid w:val="FFFFFF80"/>
    <w:multiLevelType w:val="singleLevel"/>
    <w:tmpl w:val="122A4B56"/>
    <w:lvl w:ilvl="0">
      <w:start w:val="1"/>
      <w:numFmt w:val="bullet"/>
      <w:pStyle w:val="ListeMaddemi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eMaddemi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eMaddemi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eMaddemi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eNumaras"/>
      <w:lvlText w:val="%1."/>
      <w:lvlJc w:val="left"/>
      <w:pPr>
        <w:tabs>
          <w:tab w:val="num" w:pos="360"/>
        </w:tabs>
        <w:ind w:left="360" w:hanging="360"/>
      </w:pPr>
    </w:lvl>
  </w:abstractNum>
  <w:abstractNum w:abstractNumId="9">
    <w:nsid w:val="FFFFFF89"/>
    <w:multiLevelType w:val="singleLevel"/>
    <w:tmpl w:val="8A541A70"/>
    <w:lvl w:ilvl="0">
      <w:start w:val="1"/>
      <w:numFmt w:val="bullet"/>
      <w:pStyle w:val="ListeMaddemi"/>
      <w:lvlText w:val=""/>
      <w:lvlJc w:val="left"/>
      <w:pPr>
        <w:tabs>
          <w:tab w:val="num" w:pos="360"/>
        </w:tabs>
        <w:ind w:left="360" w:hanging="360"/>
      </w:pPr>
      <w:rPr>
        <w:rFonts w:ascii="Symbol" w:hAnsi="Symbol" w:hint="default"/>
      </w:rPr>
    </w:lvl>
  </w:abstractNum>
  <w:abstractNum w:abstractNumId="1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7521322"/>
    <w:multiLevelType w:val="multilevel"/>
    <w:tmpl w:val="04090023"/>
    <w:styleLink w:val="MakaleBlm"/>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3"/>
  </w:num>
  <w:num w:numId="12">
    <w:abstractNumId w:val="12"/>
  </w:num>
  <w:num w:numId="13">
    <w:abstractNumId w:val="11"/>
  </w:num>
  <w:num w:numId="14">
    <w:abstractNumId w:val="10"/>
  </w:num>
  <w:num w:numId="15">
    <w:abstractNumId w:val="14"/>
  </w:num>
  <w:numIdMacAtCleanup w:val="15"/>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éline Georgi">
    <w15:presenceInfo w15:providerId="Windows Live" w15:userId="4b6a7f71405065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1" w:cryptProviderType="rsaFull" w:cryptAlgorithmClass="hash" w:cryptAlgorithmType="typeAny" w:cryptAlgorithmSid="4" w:cryptSpinCount="100000" w:hash="EJKzxhHz1Tp1h966ayA7yOzk4gk=" w:salt="pl/MDSDUu9fJeaKKJmSHqw=="/>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807"/>
    <w:rsid w:val="00013B1E"/>
    <w:rsid w:val="00031577"/>
    <w:rsid w:val="00032FF2"/>
    <w:rsid w:val="00040729"/>
    <w:rsid w:val="0004480C"/>
    <w:rsid w:val="00050F6B"/>
    <w:rsid w:val="00054AC4"/>
    <w:rsid w:val="00055006"/>
    <w:rsid w:val="000551DC"/>
    <w:rsid w:val="0006640F"/>
    <w:rsid w:val="00070ABF"/>
    <w:rsid w:val="00072C8C"/>
    <w:rsid w:val="000733B5"/>
    <w:rsid w:val="00077485"/>
    <w:rsid w:val="00080610"/>
    <w:rsid w:val="000931C0"/>
    <w:rsid w:val="000A0D50"/>
    <w:rsid w:val="000A2EA7"/>
    <w:rsid w:val="000A438A"/>
    <w:rsid w:val="000A5D3B"/>
    <w:rsid w:val="000B175B"/>
    <w:rsid w:val="000B3A0F"/>
    <w:rsid w:val="000B4EF7"/>
    <w:rsid w:val="000C0821"/>
    <w:rsid w:val="000C1462"/>
    <w:rsid w:val="000C1E97"/>
    <w:rsid w:val="000C2D2E"/>
    <w:rsid w:val="000D1E42"/>
    <w:rsid w:val="000E0415"/>
    <w:rsid w:val="000E2A1A"/>
    <w:rsid w:val="000F1A12"/>
    <w:rsid w:val="000F4EFA"/>
    <w:rsid w:val="00102793"/>
    <w:rsid w:val="001103AA"/>
    <w:rsid w:val="00115E51"/>
    <w:rsid w:val="001213F5"/>
    <w:rsid w:val="00126E09"/>
    <w:rsid w:val="00133761"/>
    <w:rsid w:val="00135C93"/>
    <w:rsid w:val="0014585B"/>
    <w:rsid w:val="00145E04"/>
    <w:rsid w:val="001465A2"/>
    <w:rsid w:val="00151A81"/>
    <w:rsid w:val="00155467"/>
    <w:rsid w:val="00155E06"/>
    <w:rsid w:val="001631D2"/>
    <w:rsid w:val="00167F0F"/>
    <w:rsid w:val="00173BED"/>
    <w:rsid w:val="00180D95"/>
    <w:rsid w:val="00183470"/>
    <w:rsid w:val="0018711F"/>
    <w:rsid w:val="001909E4"/>
    <w:rsid w:val="00197C00"/>
    <w:rsid w:val="001B4B04"/>
    <w:rsid w:val="001C45B3"/>
    <w:rsid w:val="001C6663"/>
    <w:rsid w:val="001C6869"/>
    <w:rsid w:val="001C7895"/>
    <w:rsid w:val="001D0925"/>
    <w:rsid w:val="001D26DF"/>
    <w:rsid w:val="001E5AA0"/>
    <w:rsid w:val="002014CB"/>
    <w:rsid w:val="00202DA8"/>
    <w:rsid w:val="00211E0B"/>
    <w:rsid w:val="00221954"/>
    <w:rsid w:val="00221C33"/>
    <w:rsid w:val="00223486"/>
    <w:rsid w:val="002344CE"/>
    <w:rsid w:val="00242496"/>
    <w:rsid w:val="00251344"/>
    <w:rsid w:val="00263603"/>
    <w:rsid w:val="00264B61"/>
    <w:rsid w:val="00266754"/>
    <w:rsid w:val="00272009"/>
    <w:rsid w:val="00276611"/>
    <w:rsid w:val="002B0464"/>
    <w:rsid w:val="002B38EF"/>
    <w:rsid w:val="002B6071"/>
    <w:rsid w:val="002B69AA"/>
    <w:rsid w:val="002C6A84"/>
    <w:rsid w:val="002C6D5C"/>
    <w:rsid w:val="002D401D"/>
    <w:rsid w:val="002D5703"/>
    <w:rsid w:val="002F175C"/>
    <w:rsid w:val="002F1E33"/>
    <w:rsid w:val="002F51F4"/>
    <w:rsid w:val="00316264"/>
    <w:rsid w:val="003229D8"/>
    <w:rsid w:val="0032732E"/>
    <w:rsid w:val="003305AB"/>
    <w:rsid w:val="003357C1"/>
    <w:rsid w:val="003431A8"/>
    <w:rsid w:val="00346CA3"/>
    <w:rsid w:val="00352709"/>
    <w:rsid w:val="00354335"/>
    <w:rsid w:val="00355F3F"/>
    <w:rsid w:val="00363B90"/>
    <w:rsid w:val="00364C05"/>
    <w:rsid w:val="00371178"/>
    <w:rsid w:val="003731AA"/>
    <w:rsid w:val="00386FC3"/>
    <w:rsid w:val="0039019C"/>
    <w:rsid w:val="00393A4D"/>
    <w:rsid w:val="003A4810"/>
    <w:rsid w:val="003A6810"/>
    <w:rsid w:val="003B5A14"/>
    <w:rsid w:val="003C2CC4"/>
    <w:rsid w:val="003C31A0"/>
    <w:rsid w:val="003D14A9"/>
    <w:rsid w:val="003D4B23"/>
    <w:rsid w:val="003D7F9C"/>
    <w:rsid w:val="003E2008"/>
    <w:rsid w:val="003F12EF"/>
    <w:rsid w:val="003F15B6"/>
    <w:rsid w:val="00405DDC"/>
    <w:rsid w:val="00410C89"/>
    <w:rsid w:val="0041375B"/>
    <w:rsid w:val="00421E88"/>
    <w:rsid w:val="004325CB"/>
    <w:rsid w:val="004333C8"/>
    <w:rsid w:val="00433A94"/>
    <w:rsid w:val="004430CF"/>
    <w:rsid w:val="004472CE"/>
    <w:rsid w:val="00447988"/>
    <w:rsid w:val="004535D0"/>
    <w:rsid w:val="0045495B"/>
    <w:rsid w:val="00472BAB"/>
    <w:rsid w:val="00476625"/>
    <w:rsid w:val="0049017C"/>
    <w:rsid w:val="004A3F4A"/>
    <w:rsid w:val="004C3B3C"/>
    <w:rsid w:val="004D25E4"/>
    <w:rsid w:val="004E3E9F"/>
    <w:rsid w:val="004F3DEF"/>
    <w:rsid w:val="004F7D4C"/>
    <w:rsid w:val="00503665"/>
    <w:rsid w:val="00516D15"/>
    <w:rsid w:val="00517B36"/>
    <w:rsid w:val="005214AE"/>
    <w:rsid w:val="00524603"/>
    <w:rsid w:val="00535603"/>
    <w:rsid w:val="005402F5"/>
    <w:rsid w:val="005420F2"/>
    <w:rsid w:val="00544AAE"/>
    <w:rsid w:val="00545F46"/>
    <w:rsid w:val="00550E14"/>
    <w:rsid w:val="00551DA8"/>
    <w:rsid w:val="00556ACB"/>
    <w:rsid w:val="0057520E"/>
    <w:rsid w:val="005A314F"/>
    <w:rsid w:val="005B173C"/>
    <w:rsid w:val="005B3DB3"/>
    <w:rsid w:val="005B5E1E"/>
    <w:rsid w:val="005B7A31"/>
    <w:rsid w:val="005C6A79"/>
    <w:rsid w:val="005E1516"/>
    <w:rsid w:val="005E29FA"/>
    <w:rsid w:val="005F01AD"/>
    <w:rsid w:val="006001EE"/>
    <w:rsid w:val="00611FC4"/>
    <w:rsid w:val="006176FB"/>
    <w:rsid w:val="0062092B"/>
    <w:rsid w:val="00640B26"/>
    <w:rsid w:val="00642217"/>
    <w:rsid w:val="00642F97"/>
    <w:rsid w:val="00644EAF"/>
    <w:rsid w:val="00647648"/>
    <w:rsid w:val="00656DA4"/>
    <w:rsid w:val="006679F2"/>
    <w:rsid w:val="00667D51"/>
    <w:rsid w:val="00670487"/>
    <w:rsid w:val="006711D3"/>
    <w:rsid w:val="00672CE7"/>
    <w:rsid w:val="00683BAE"/>
    <w:rsid w:val="006A194C"/>
    <w:rsid w:val="006B4BDB"/>
    <w:rsid w:val="006C57EE"/>
    <w:rsid w:val="006C5DB0"/>
    <w:rsid w:val="006E564B"/>
    <w:rsid w:val="006E7E19"/>
    <w:rsid w:val="006F58DA"/>
    <w:rsid w:val="00704E8E"/>
    <w:rsid w:val="00714DFA"/>
    <w:rsid w:val="0072632A"/>
    <w:rsid w:val="007312CD"/>
    <w:rsid w:val="0076563A"/>
    <w:rsid w:val="007705BE"/>
    <w:rsid w:val="00783075"/>
    <w:rsid w:val="007B0320"/>
    <w:rsid w:val="007B112D"/>
    <w:rsid w:val="007B6BA5"/>
    <w:rsid w:val="007C3390"/>
    <w:rsid w:val="007C4F4B"/>
    <w:rsid w:val="007D754F"/>
    <w:rsid w:val="007E0A3E"/>
    <w:rsid w:val="007E2134"/>
    <w:rsid w:val="007E61A6"/>
    <w:rsid w:val="007F5C08"/>
    <w:rsid w:val="007F6462"/>
    <w:rsid w:val="007F6611"/>
    <w:rsid w:val="00803FD7"/>
    <w:rsid w:val="008043C5"/>
    <w:rsid w:val="008112F4"/>
    <w:rsid w:val="008151C1"/>
    <w:rsid w:val="008242D7"/>
    <w:rsid w:val="00826D2B"/>
    <w:rsid w:val="00832D01"/>
    <w:rsid w:val="00833CE4"/>
    <w:rsid w:val="00850CE9"/>
    <w:rsid w:val="00855093"/>
    <w:rsid w:val="008679CB"/>
    <w:rsid w:val="00875F13"/>
    <w:rsid w:val="00876792"/>
    <w:rsid w:val="008979B1"/>
    <w:rsid w:val="008A0731"/>
    <w:rsid w:val="008A24FC"/>
    <w:rsid w:val="008A2AF0"/>
    <w:rsid w:val="008A6B25"/>
    <w:rsid w:val="008A6C4F"/>
    <w:rsid w:val="008B2335"/>
    <w:rsid w:val="008B6BDE"/>
    <w:rsid w:val="008C222B"/>
    <w:rsid w:val="008D0B11"/>
    <w:rsid w:val="008D7D4E"/>
    <w:rsid w:val="008E0774"/>
    <w:rsid w:val="008E3352"/>
    <w:rsid w:val="008E654C"/>
    <w:rsid w:val="008E7802"/>
    <w:rsid w:val="008F4990"/>
    <w:rsid w:val="0091266F"/>
    <w:rsid w:val="00916D69"/>
    <w:rsid w:val="009223CA"/>
    <w:rsid w:val="00932792"/>
    <w:rsid w:val="00932B30"/>
    <w:rsid w:val="009369F6"/>
    <w:rsid w:val="00940F93"/>
    <w:rsid w:val="009453D3"/>
    <w:rsid w:val="00952585"/>
    <w:rsid w:val="009530DB"/>
    <w:rsid w:val="009603EF"/>
    <w:rsid w:val="009748AA"/>
    <w:rsid w:val="00974F87"/>
    <w:rsid w:val="00985FEC"/>
    <w:rsid w:val="00996FDF"/>
    <w:rsid w:val="009B0FBB"/>
    <w:rsid w:val="009B2CF7"/>
    <w:rsid w:val="009B4A1B"/>
    <w:rsid w:val="009B644E"/>
    <w:rsid w:val="009B6F81"/>
    <w:rsid w:val="009B7FF2"/>
    <w:rsid w:val="009C0EE8"/>
    <w:rsid w:val="009C14AA"/>
    <w:rsid w:val="009C418C"/>
    <w:rsid w:val="009D5EC1"/>
    <w:rsid w:val="009E6209"/>
    <w:rsid w:val="009F479B"/>
    <w:rsid w:val="009F69A4"/>
    <w:rsid w:val="00A01489"/>
    <w:rsid w:val="00A05D45"/>
    <w:rsid w:val="00A06002"/>
    <w:rsid w:val="00A20967"/>
    <w:rsid w:val="00A20FAD"/>
    <w:rsid w:val="00A61CCD"/>
    <w:rsid w:val="00A6426A"/>
    <w:rsid w:val="00A6523B"/>
    <w:rsid w:val="00A72F22"/>
    <w:rsid w:val="00A73733"/>
    <w:rsid w:val="00A748A6"/>
    <w:rsid w:val="00A76B5F"/>
    <w:rsid w:val="00A76D6E"/>
    <w:rsid w:val="00A776B4"/>
    <w:rsid w:val="00A94361"/>
    <w:rsid w:val="00A97ACA"/>
    <w:rsid w:val="00AA6A5F"/>
    <w:rsid w:val="00AA7D61"/>
    <w:rsid w:val="00AB54EE"/>
    <w:rsid w:val="00AB56BC"/>
    <w:rsid w:val="00AC1552"/>
    <w:rsid w:val="00AC6A45"/>
    <w:rsid w:val="00AD3284"/>
    <w:rsid w:val="00AE7C97"/>
    <w:rsid w:val="00B06775"/>
    <w:rsid w:val="00B14A8C"/>
    <w:rsid w:val="00B22299"/>
    <w:rsid w:val="00B26356"/>
    <w:rsid w:val="00B30179"/>
    <w:rsid w:val="00B42288"/>
    <w:rsid w:val="00B56E9C"/>
    <w:rsid w:val="00B64B1F"/>
    <w:rsid w:val="00B6553F"/>
    <w:rsid w:val="00B65B2F"/>
    <w:rsid w:val="00B81E12"/>
    <w:rsid w:val="00BA11E8"/>
    <w:rsid w:val="00BA3F03"/>
    <w:rsid w:val="00BB4281"/>
    <w:rsid w:val="00BB5459"/>
    <w:rsid w:val="00BC38F5"/>
    <w:rsid w:val="00BC522E"/>
    <w:rsid w:val="00BC74E9"/>
    <w:rsid w:val="00BD6DBB"/>
    <w:rsid w:val="00BF2AA9"/>
    <w:rsid w:val="00BF68A8"/>
    <w:rsid w:val="00C1679C"/>
    <w:rsid w:val="00C3206E"/>
    <w:rsid w:val="00C463DD"/>
    <w:rsid w:val="00C4724C"/>
    <w:rsid w:val="00C475AB"/>
    <w:rsid w:val="00C47DFD"/>
    <w:rsid w:val="00C53A77"/>
    <w:rsid w:val="00C55928"/>
    <w:rsid w:val="00C629A0"/>
    <w:rsid w:val="00C65CA6"/>
    <w:rsid w:val="00C745C3"/>
    <w:rsid w:val="00C75539"/>
    <w:rsid w:val="00C75FB9"/>
    <w:rsid w:val="00C7660B"/>
    <w:rsid w:val="00C87187"/>
    <w:rsid w:val="00CC00AC"/>
    <w:rsid w:val="00CC24D2"/>
    <w:rsid w:val="00CC320A"/>
    <w:rsid w:val="00CC5961"/>
    <w:rsid w:val="00CE12AC"/>
    <w:rsid w:val="00CE4A8F"/>
    <w:rsid w:val="00CE6092"/>
    <w:rsid w:val="00CF5408"/>
    <w:rsid w:val="00CF71F7"/>
    <w:rsid w:val="00D018D2"/>
    <w:rsid w:val="00D2031B"/>
    <w:rsid w:val="00D218CB"/>
    <w:rsid w:val="00D23E67"/>
    <w:rsid w:val="00D25FE2"/>
    <w:rsid w:val="00D314A6"/>
    <w:rsid w:val="00D33FF9"/>
    <w:rsid w:val="00D358CA"/>
    <w:rsid w:val="00D42E5A"/>
    <w:rsid w:val="00D43252"/>
    <w:rsid w:val="00D51E7F"/>
    <w:rsid w:val="00D6758E"/>
    <w:rsid w:val="00D773ED"/>
    <w:rsid w:val="00D7767E"/>
    <w:rsid w:val="00D978C6"/>
    <w:rsid w:val="00DA3C1C"/>
    <w:rsid w:val="00DB3994"/>
    <w:rsid w:val="00DB761D"/>
    <w:rsid w:val="00DC26A7"/>
    <w:rsid w:val="00DD1700"/>
    <w:rsid w:val="00DD1A91"/>
    <w:rsid w:val="00DE0130"/>
    <w:rsid w:val="00DE4497"/>
    <w:rsid w:val="00DF2D26"/>
    <w:rsid w:val="00DF48FC"/>
    <w:rsid w:val="00DF5921"/>
    <w:rsid w:val="00E039B8"/>
    <w:rsid w:val="00E03E32"/>
    <w:rsid w:val="00E109FB"/>
    <w:rsid w:val="00E10E3A"/>
    <w:rsid w:val="00E20A6E"/>
    <w:rsid w:val="00E2735D"/>
    <w:rsid w:val="00E32555"/>
    <w:rsid w:val="00E43807"/>
    <w:rsid w:val="00E61D3D"/>
    <w:rsid w:val="00E63389"/>
    <w:rsid w:val="00E715A6"/>
    <w:rsid w:val="00E71BC8"/>
    <w:rsid w:val="00E7260F"/>
    <w:rsid w:val="00E85590"/>
    <w:rsid w:val="00E91ECF"/>
    <w:rsid w:val="00E96630"/>
    <w:rsid w:val="00E97D61"/>
    <w:rsid w:val="00ED32A3"/>
    <w:rsid w:val="00ED47F3"/>
    <w:rsid w:val="00ED616A"/>
    <w:rsid w:val="00ED7A2A"/>
    <w:rsid w:val="00EF1D7F"/>
    <w:rsid w:val="00EF434F"/>
    <w:rsid w:val="00EF4437"/>
    <w:rsid w:val="00F1013C"/>
    <w:rsid w:val="00F20632"/>
    <w:rsid w:val="00F30F09"/>
    <w:rsid w:val="00F32B3C"/>
    <w:rsid w:val="00F34583"/>
    <w:rsid w:val="00F45ABB"/>
    <w:rsid w:val="00F504DF"/>
    <w:rsid w:val="00F51C2B"/>
    <w:rsid w:val="00F6351C"/>
    <w:rsid w:val="00F70E7B"/>
    <w:rsid w:val="00F9299D"/>
    <w:rsid w:val="00F92D51"/>
    <w:rsid w:val="00F9784A"/>
    <w:rsid w:val="00FA271C"/>
    <w:rsid w:val="00FA4E5D"/>
    <w:rsid w:val="00FB57AA"/>
    <w:rsid w:val="00FC247E"/>
    <w:rsid w:val="00FC68B7"/>
    <w:rsid w:val="00FD2A28"/>
    <w:rsid w:val="00FD5D5F"/>
    <w:rsid w:val="00FD66B0"/>
    <w:rsid w:val="00FD6BA3"/>
    <w:rsid w:val="00FE6DB5"/>
    <w:rsid w:val="00FF3D27"/>
    <w:rsid w:val="00FF54D3"/>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3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D3D"/>
    <w:pPr>
      <w:suppressAutoHyphens/>
      <w:spacing w:line="240" w:lineRule="atLeast"/>
    </w:pPr>
    <w:rPr>
      <w:lang w:eastAsia="en-US"/>
    </w:rPr>
  </w:style>
  <w:style w:type="paragraph" w:styleId="Balk1">
    <w:name w:val="heading 1"/>
    <w:aliases w:val="Table_G"/>
    <w:basedOn w:val="SingleTxtG"/>
    <w:next w:val="SingleTxtG"/>
    <w:link w:val="Balk1Char"/>
    <w:qFormat/>
    <w:rsid w:val="00E61D3D"/>
    <w:pPr>
      <w:spacing w:after="0" w:line="240" w:lineRule="auto"/>
      <w:ind w:right="0"/>
      <w:jc w:val="left"/>
      <w:outlineLvl w:val="0"/>
    </w:pPr>
  </w:style>
  <w:style w:type="paragraph" w:styleId="Balk2">
    <w:name w:val="heading 2"/>
    <w:basedOn w:val="Normal"/>
    <w:next w:val="Normal"/>
    <w:link w:val="Balk2Char"/>
    <w:qFormat/>
    <w:rsid w:val="00E61D3D"/>
    <w:pPr>
      <w:spacing w:line="240" w:lineRule="auto"/>
      <w:outlineLvl w:val="1"/>
    </w:pPr>
  </w:style>
  <w:style w:type="paragraph" w:styleId="Balk3">
    <w:name w:val="heading 3"/>
    <w:basedOn w:val="Normal"/>
    <w:next w:val="Normal"/>
    <w:link w:val="Balk3Char"/>
    <w:qFormat/>
    <w:rsid w:val="00E61D3D"/>
    <w:pPr>
      <w:spacing w:line="240" w:lineRule="auto"/>
      <w:outlineLvl w:val="2"/>
    </w:pPr>
  </w:style>
  <w:style w:type="paragraph" w:styleId="Balk4">
    <w:name w:val="heading 4"/>
    <w:basedOn w:val="Normal"/>
    <w:next w:val="Normal"/>
    <w:link w:val="Balk4Char"/>
    <w:qFormat/>
    <w:rsid w:val="00E61D3D"/>
    <w:pPr>
      <w:spacing w:line="240" w:lineRule="auto"/>
      <w:outlineLvl w:val="3"/>
    </w:pPr>
  </w:style>
  <w:style w:type="paragraph" w:styleId="Balk5">
    <w:name w:val="heading 5"/>
    <w:basedOn w:val="Normal"/>
    <w:next w:val="Normal"/>
    <w:link w:val="Balk5Char"/>
    <w:qFormat/>
    <w:rsid w:val="00E61D3D"/>
    <w:pPr>
      <w:spacing w:line="240" w:lineRule="auto"/>
      <w:outlineLvl w:val="4"/>
    </w:pPr>
  </w:style>
  <w:style w:type="paragraph" w:styleId="Balk6">
    <w:name w:val="heading 6"/>
    <w:basedOn w:val="Normal"/>
    <w:next w:val="Normal"/>
    <w:link w:val="Balk6Char"/>
    <w:qFormat/>
    <w:rsid w:val="00E61D3D"/>
    <w:pPr>
      <w:spacing w:line="240" w:lineRule="auto"/>
      <w:outlineLvl w:val="5"/>
    </w:pPr>
  </w:style>
  <w:style w:type="paragraph" w:styleId="Balk7">
    <w:name w:val="heading 7"/>
    <w:basedOn w:val="Normal"/>
    <w:next w:val="Normal"/>
    <w:link w:val="Balk7Char"/>
    <w:qFormat/>
    <w:rsid w:val="00E61D3D"/>
    <w:pPr>
      <w:spacing w:line="240" w:lineRule="auto"/>
      <w:outlineLvl w:val="6"/>
    </w:pPr>
  </w:style>
  <w:style w:type="paragraph" w:styleId="Balk8">
    <w:name w:val="heading 8"/>
    <w:basedOn w:val="Normal"/>
    <w:next w:val="Normal"/>
    <w:link w:val="Balk8Char"/>
    <w:qFormat/>
    <w:rsid w:val="00E61D3D"/>
    <w:pPr>
      <w:spacing w:line="240" w:lineRule="auto"/>
      <w:outlineLvl w:val="7"/>
    </w:pPr>
  </w:style>
  <w:style w:type="paragraph" w:styleId="Balk9">
    <w:name w:val="heading 9"/>
    <w:basedOn w:val="Normal"/>
    <w:next w:val="Normal"/>
    <w:link w:val="Balk9Char"/>
    <w:qFormat/>
    <w:rsid w:val="00E61D3D"/>
    <w:pPr>
      <w:spacing w:line="240" w:lineRule="auto"/>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MG">
    <w:name w:val="_ H __M_G"/>
    <w:basedOn w:val="Normal"/>
    <w:next w:val="Normal"/>
    <w:rsid w:val="00E61D3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E61D3D"/>
    <w:pPr>
      <w:keepNext/>
      <w:keepLines/>
      <w:tabs>
        <w:tab w:val="right" w:pos="851"/>
      </w:tabs>
      <w:spacing w:before="360" w:after="240" w:line="300" w:lineRule="exact"/>
      <w:ind w:left="1134" w:right="1134" w:hanging="1134"/>
    </w:pPr>
    <w:rPr>
      <w:b/>
      <w:sz w:val="28"/>
    </w:rPr>
  </w:style>
  <w:style w:type="paragraph" w:customStyle="1" w:styleId="SingleTxtG">
    <w:name w:val="_ Single Txt_G"/>
    <w:basedOn w:val="Normal"/>
    <w:link w:val="SingleTxtGChar"/>
    <w:rsid w:val="00E61D3D"/>
    <w:pPr>
      <w:spacing w:after="120"/>
      <w:ind w:left="1134" w:right="1134"/>
      <w:jc w:val="both"/>
    </w:pPr>
  </w:style>
  <w:style w:type="character" w:styleId="SayfaNumaras">
    <w:name w:val="page number"/>
    <w:aliases w:val="7_G"/>
    <w:rsid w:val="00E61D3D"/>
    <w:rPr>
      <w:rFonts w:ascii="Times New Roman" w:hAnsi="Times New Roman"/>
      <w:b/>
      <w:sz w:val="18"/>
    </w:rPr>
  </w:style>
  <w:style w:type="paragraph" w:styleId="DzMetin">
    <w:name w:val="Plain Text"/>
    <w:basedOn w:val="Normal"/>
    <w:link w:val="DzMetinChar"/>
    <w:semiHidden/>
    <w:rPr>
      <w:rFonts w:cs="Courier New"/>
    </w:rPr>
  </w:style>
  <w:style w:type="paragraph" w:styleId="GvdeMetni">
    <w:name w:val="Body Text"/>
    <w:basedOn w:val="Normal"/>
    <w:next w:val="Normal"/>
    <w:link w:val="GvdeMetniChar"/>
    <w:semiHidden/>
  </w:style>
  <w:style w:type="paragraph" w:styleId="GvdeMetniGirintisi">
    <w:name w:val="Body Text Indent"/>
    <w:basedOn w:val="Normal"/>
    <w:link w:val="GvdeMetniGirintisiChar"/>
    <w:semiHidden/>
    <w:pPr>
      <w:spacing w:after="120"/>
      <w:ind w:left="283"/>
    </w:pPr>
  </w:style>
  <w:style w:type="paragraph" w:styleId="bekMetni">
    <w:name w:val="Block Text"/>
    <w:basedOn w:val="Normal"/>
    <w:semiHidden/>
    <w:pPr>
      <w:ind w:left="1440" w:right="1440"/>
    </w:pPr>
  </w:style>
  <w:style w:type="paragraph" w:customStyle="1" w:styleId="SMG">
    <w:name w:val="__S_M_G"/>
    <w:basedOn w:val="Normal"/>
    <w:next w:val="Normal"/>
    <w:rsid w:val="00E61D3D"/>
    <w:pPr>
      <w:keepNext/>
      <w:keepLines/>
      <w:spacing w:before="240" w:after="240" w:line="420" w:lineRule="exact"/>
      <w:ind w:left="1134" w:right="1134"/>
    </w:pPr>
    <w:rPr>
      <w:b/>
      <w:sz w:val="40"/>
    </w:rPr>
  </w:style>
  <w:style w:type="paragraph" w:customStyle="1" w:styleId="SLG">
    <w:name w:val="__S_L_G"/>
    <w:basedOn w:val="Normal"/>
    <w:next w:val="Normal"/>
    <w:rsid w:val="00E61D3D"/>
    <w:pPr>
      <w:keepNext/>
      <w:keepLines/>
      <w:spacing w:before="240" w:after="240" w:line="580" w:lineRule="exact"/>
      <w:ind w:left="1134" w:right="1134"/>
    </w:pPr>
    <w:rPr>
      <w:b/>
      <w:sz w:val="56"/>
    </w:rPr>
  </w:style>
  <w:style w:type="paragraph" w:customStyle="1" w:styleId="SSG">
    <w:name w:val="__S_S_G"/>
    <w:basedOn w:val="Normal"/>
    <w:next w:val="Normal"/>
    <w:rsid w:val="00E61D3D"/>
    <w:pPr>
      <w:keepNext/>
      <w:keepLines/>
      <w:spacing w:before="240" w:after="240" w:line="300" w:lineRule="exact"/>
      <w:ind w:left="1134" w:right="1134"/>
    </w:pPr>
    <w:rPr>
      <w:b/>
      <w:sz w:val="28"/>
    </w:rPr>
  </w:style>
  <w:style w:type="character" w:styleId="SonnotBavurusu">
    <w:name w:val="endnote reference"/>
    <w:aliases w:val="1_G"/>
    <w:basedOn w:val="DipnotBavurusu"/>
    <w:rsid w:val="00E61D3D"/>
    <w:rPr>
      <w:rFonts w:ascii="Times New Roman" w:hAnsi="Times New Roman"/>
      <w:sz w:val="18"/>
      <w:vertAlign w:val="superscript"/>
    </w:rPr>
  </w:style>
  <w:style w:type="character" w:styleId="DipnotBavurusu">
    <w:name w:val="footnote reference"/>
    <w:aliases w:val="4_G,Ref,de nota al pie,Footnote Reference Number"/>
    <w:rsid w:val="00E61D3D"/>
    <w:rPr>
      <w:rFonts w:ascii="Times New Roman" w:hAnsi="Times New Roman"/>
      <w:sz w:val="18"/>
      <w:vertAlign w:val="superscript"/>
    </w:rPr>
  </w:style>
  <w:style w:type="paragraph" w:styleId="DipnotMetni">
    <w:name w:val="footnote text"/>
    <w:aliases w:val="5_G,Footnote Text Char Char Char,single space,footnote text,Текст сноски Знак,Footnote reference,FA Fu,Footnote Text Char Char Char Char Char,Footnote Text Char Char Char Car,Footnote Text Char Char Char Car Car Car Car Car Car"/>
    <w:basedOn w:val="Normal"/>
    <w:link w:val="DipnotMetniChar"/>
    <w:rsid w:val="00E61D3D"/>
    <w:pPr>
      <w:tabs>
        <w:tab w:val="right" w:pos="1021"/>
      </w:tabs>
      <w:spacing w:line="220" w:lineRule="exact"/>
      <w:ind w:left="1134" w:right="1134" w:hanging="1134"/>
    </w:pPr>
    <w:rPr>
      <w:sz w:val="18"/>
    </w:rPr>
  </w:style>
  <w:style w:type="paragraph" w:customStyle="1" w:styleId="XLargeG">
    <w:name w:val="__XLarge_G"/>
    <w:basedOn w:val="Normal"/>
    <w:next w:val="Normal"/>
    <w:rsid w:val="00E61D3D"/>
    <w:pPr>
      <w:keepNext/>
      <w:keepLines/>
      <w:spacing w:before="240" w:after="240" w:line="420" w:lineRule="exact"/>
      <w:ind w:left="1134" w:right="1134"/>
    </w:pPr>
    <w:rPr>
      <w:b/>
      <w:sz w:val="40"/>
    </w:rPr>
  </w:style>
  <w:style w:type="paragraph" w:customStyle="1" w:styleId="Bullet1G">
    <w:name w:val="_Bullet 1_G"/>
    <w:basedOn w:val="Normal"/>
    <w:rsid w:val="00E61D3D"/>
    <w:pPr>
      <w:numPr>
        <w:numId w:val="14"/>
      </w:numPr>
      <w:spacing w:after="120"/>
      <w:ind w:right="1134"/>
      <w:jc w:val="both"/>
    </w:pPr>
  </w:style>
  <w:style w:type="paragraph" w:styleId="SonnotMetni">
    <w:name w:val="endnote text"/>
    <w:aliases w:val="2_G"/>
    <w:basedOn w:val="DipnotMetni"/>
    <w:link w:val="SonnotMetniChar"/>
    <w:rsid w:val="00E61D3D"/>
  </w:style>
  <w:style w:type="character" w:styleId="AklamaBavurusu">
    <w:name w:val="annotation reference"/>
    <w:semiHidden/>
    <w:rPr>
      <w:sz w:val="6"/>
    </w:rPr>
  </w:style>
  <w:style w:type="paragraph" w:styleId="AklamaMetni">
    <w:name w:val="annotation text"/>
    <w:basedOn w:val="Normal"/>
    <w:link w:val="AklamaMetniChar"/>
    <w:semiHidden/>
  </w:style>
  <w:style w:type="character" w:styleId="SatrNumaras">
    <w:name w:val="line number"/>
    <w:semiHidden/>
    <w:rPr>
      <w:sz w:val="14"/>
    </w:rPr>
  </w:style>
  <w:style w:type="paragraph" w:customStyle="1" w:styleId="Bullet2G">
    <w:name w:val="_Bullet 2_G"/>
    <w:basedOn w:val="Normal"/>
    <w:rsid w:val="00E61D3D"/>
    <w:pPr>
      <w:numPr>
        <w:numId w:val="15"/>
      </w:numPr>
      <w:spacing w:after="120"/>
      <w:ind w:right="1134"/>
      <w:jc w:val="both"/>
    </w:pPr>
  </w:style>
  <w:style w:type="paragraph" w:customStyle="1" w:styleId="H1G">
    <w:name w:val="_ H_1_G"/>
    <w:basedOn w:val="Normal"/>
    <w:next w:val="Normal"/>
    <w:rsid w:val="00E61D3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E61D3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E61D3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E61D3D"/>
    <w:pPr>
      <w:keepNext/>
      <w:keepLines/>
      <w:tabs>
        <w:tab w:val="right" w:pos="851"/>
      </w:tabs>
      <w:spacing w:before="240" w:after="120" w:line="240" w:lineRule="exact"/>
      <w:ind w:left="1134" w:right="1134" w:hanging="1134"/>
    </w:pPr>
  </w:style>
  <w:style w:type="numbering" w:styleId="111111">
    <w:name w:val="Outline List 2"/>
    <w:basedOn w:val="ListeYok"/>
    <w:semiHidden/>
    <w:rsid w:val="008A6C4F"/>
    <w:pPr>
      <w:numPr>
        <w:numId w:val="11"/>
      </w:numPr>
    </w:pPr>
  </w:style>
  <w:style w:type="numbering" w:styleId="1ai">
    <w:name w:val="Outline List 1"/>
    <w:basedOn w:val="ListeYok"/>
    <w:semiHidden/>
    <w:rsid w:val="008A6C4F"/>
    <w:pPr>
      <w:numPr>
        <w:numId w:val="12"/>
      </w:numPr>
    </w:pPr>
  </w:style>
  <w:style w:type="numbering" w:styleId="MakaleBlm">
    <w:name w:val="Outline List 3"/>
    <w:basedOn w:val="ListeYok"/>
    <w:semiHidden/>
    <w:rsid w:val="008A6C4F"/>
    <w:pPr>
      <w:numPr>
        <w:numId w:val="13"/>
      </w:numPr>
    </w:pPr>
  </w:style>
  <w:style w:type="paragraph" w:styleId="GvdeMetni2">
    <w:name w:val="Body Text 2"/>
    <w:basedOn w:val="Normal"/>
    <w:link w:val="GvdeMetni2Char"/>
    <w:semiHidden/>
    <w:rsid w:val="008A6C4F"/>
    <w:pPr>
      <w:spacing w:after="120" w:line="480" w:lineRule="auto"/>
    </w:pPr>
  </w:style>
  <w:style w:type="paragraph" w:styleId="GvdeMetni3">
    <w:name w:val="Body Text 3"/>
    <w:basedOn w:val="Normal"/>
    <w:link w:val="GvdeMetni3Char"/>
    <w:semiHidden/>
    <w:rsid w:val="008A6C4F"/>
    <w:pPr>
      <w:spacing w:after="120"/>
    </w:pPr>
    <w:rPr>
      <w:sz w:val="16"/>
      <w:szCs w:val="16"/>
    </w:rPr>
  </w:style>
  <w:style w:type="paragraph" w:styleId="GvdeMetnilkGirintisi">
    <w:name w:val="Body Text First Indent"/>
    <w:basedOn w:val="GvdeMetni"/>
    <w:link w:val="GvdeMetnilkGirintisiChar"/>
    <w:semiHidden/>
    <w:rsid w:val="008A6C4F"/>
    <w:pPr>
      <w:spacing w:after="120"/>
      <w:ind w:firstLine="210"/>
    </w:pPr>
  </w:style>
  <w:style w:type="paragraph" w:styleId="GvdeMetnilkGirintisi2">
    <w:name w:val="Body Text First Indent 2"/>
    <w:basedOn w:val="GvdeMetniGirintisi"/>
    <w:link w:val="GvdeMetnilkGirintisi2Char"/>
    <w:semiHidden/>
    <w:rsid w:val="008A6C4F"/>
    <w:pPr>
      <w:ind w:firstLine="210"/>
    </w:pPr>
  </w:style>
  <w:style w:type="paragraph" w:styleId="GvdeMetniGirintisi2">
    <w:name w:val="Body Text Indent 2"/>
    <w:basedOn w:val="Normal"/>
    <w:link w:val="GvdeMetniGirintisi2Char"/>
    <w:semiHidden/>
    <w:rsid w:val="008A6C4F"/>
    <w:pPr>
      <w:spacing w:after="120" w:line="480" w:lineRule="auto"/>
      <w:ind w:left="283"/>
    </w:pPr>
  </w:style>
  <w:style w:type="paragraph" w:styleId="GvdeMetniGirintisi3">
    <w:name w:val="Body Text Indent 3"/>
    <w:basedOn w:val="Normal"/>
    <w:link w:val="GvdeMetniGirintisi3Char"/>
    <w:semiHidden/>
    <w:rsid w:val="008A6C4F"/>
    <w:pPr>
      <w:spacing w:after="120"/>
      <w:ind w:left="283"/>
    </w:pPr>
    <w:rPr>
      <w:sz w:val="16"/>
      <w:szCs w:val="16"/>
    </w:rPr>
  </w:style>
  <w:style w:type="paragraph" w:styleId="Kapan">
    <w:name w:val="Closing"/>
    <w:basedOn w:val="Normal"/>
    <w:link w:val="KapanChar"/>
    <w:semiHidden/>
    <w:rsid w:val="008A6C4F"/>
    <w:pPr>
      <w:ind w:left="4252"/>
    </w:pPr>
  </w:style>
  <w:style w:type="paragraph" w:styleId="Tarih">
    <w:name w:val="Date"/>
    <w:basedOn w:val="Normal"/>
    <w:next w:val="Normal"/>
    <w:link w:val="TarihChar"/>
    <w:semiHidden/>
    <w:rsid w:val="008A6C4F"/>
  </w:style>
  <w:style w:type="paragraph" w:styleId="E-postamzas">
    <w:name w:val="E-mail Signature"/>
    <w:basedOn w:val="Normal"/>
    <w:link w:val="E-postamzasChar"/>
    <w:semiHidden/>
    <w:rsid w:val="008A6C4F"/>
  </w:style>
  <w:style w:type="character" w:styleId="Vurgu">
    <w:name w:val="Emphasis"/>
    <w:qFormat/>
    <w:rsid w:val="008A6C4F"/>
    <w:rPr>
      <w:i/>
      <w:iCs/>
    </w:rPr>
  </w:style>
  <w:style w:type="paragraph" w:styleId="ZarfDn">
    <w:name w:val="envelope return"/>
    <w:basedOn w:val="Normal"/>
    <w:semiHidden/>
    <w:rsid w:val="008A6C4F"/>
    <w:rPr>
      <w:rFonts w:ascii="Arial" w:hAnsi="Arial" w:cs="Arial"/>
    </w:rPr>
  </w:style>
  <w:style w:type="character" w:styleId="zlenenKpr">
    <w:name w:val="FollowedHyperlink"/>
    <w:semiHidden/>
    <w:rsid w:val="00E61D3D"/>
    <w:rPr>
      <w:color w:val="auto"/>
      <w:u w:val="none"/>
    </w:rPr>
  </w:style>
  <w:style w:type="character" w:styleId="HTMLKsaltmas">
    <w:name w:val="HTML Acronym"/>
    <w:basedOn w:val="VarsaylanParagrafYazTipi"/>
    <w:semiHidden/>
    <w:rsid w:val="008A6C4F"/>
  </w:style>
  <w:style w:type="paragraph" w:styleId="HTMLAdresi">
    <w:name w:val="HTML Address"/>
    <w:basedOn w:val="Normal"/>
    <w:link w:val="HTMLAdresiChar"/>
    <w:semiHidden/>
    <w:rsid w:val="008A6C4F"/>
    <w:rPr>
      <w:i/>
      <w:iCs/>
    </w:rPr>
  </w:style>
  <w:style w:type="character" w:styleId="HTMLCite">
    <w:name w:val="HTML Cite"/>
    <w:semiHidden/>
    <w:rsid w:val="008A6C4F"/>
    <w:rPr>
      <w:i/>
      <w:iCs/>
    </w:rPr>
  </w:style>
  <w:style w:type="character" w:styleId="HTMLKodu">
    <w:name w:val="HTML Code"/>
    <w:semiHidden/>
    <w:rsid w:val="008A6C4F"/>
    <w:rPr>
      <w:rFonts w:ascii="Courier New" w:hAnsi="Courier New" w:cs="Courier New"/>
      <w:sz w:val="20"/>
      <w:szCs w:val="20"/>
    </w:rPr>
  </w:style>
  <w:style w:type="character" w:styleId="HTMLTanm">
    <w:name w:val="HTML Definition"/>
    <w:semiHidden/>
    <w:rsid w:val="008A6C4F"/>
    <w:rPr>
      <w:i/>
      <w:iCs/>
    </w:rPr>
  </w:style>
  <w:style w:type="character" w:styleId="HTMLKlavye">
    <w:name w:val="HTML Keyboard"/>
    <w:semiHidden/>
    <w:rsid w:val="008A6C4F"/>
    <w:rPr>
      <w:rFonts w:ascii="Courier New" w:hAnsi="Courier New" w:cs="Courier New"/>
      <w:sz w:val="20"/>
      <w:szCs w:val="20"/>
    </w:rPr>
  </w:style>
  <w:style w:type="paragraph" w:styleId="HTMLncedenBiimlendirilmi">
    <w:name w:val="HTML Preformatted"/>
    <w:basedOn w:val="Normal"/>
    <w:link w:val="HTMLncedenBiimlendirilmiChar"/>
    <w:semiHidden/>
    <w:rsid w:val="008A6C4F"/>
    <w:rPr>
      <w:rFonts w:ascii="Courier New" w:hAnsi="Courier New" w:cs="Courier New"/>
    </w:rPr>
  </w:style>
  <w:style w:type="character" w:styleId="HTMLrnek">
    <w:name w:val="HTML Sample"/>
    <w:semiHidden/>
    <w:rsid w:val="008A6C4F"/>
    <w:rPr>
      <w:rFonts w:ascii="Courier New" w:hAnsi="Courier New" w:cs="Courier New"/>
    </w:rPr>
  </w:style>
  <w:style w:type="character" w:styleId="HTMLDaktilo">
    <w:name w:val="HTML Typewriter"/>
    <w:semiHidden/>
    <w:rsid w:val="008A6C4F"/>
    <w:rPr>
      <w:rFonts w:ascii="Courier New" w:hAnsi="Courier New" w:cs="Courier New"/>
      <w:sz w:val="20"/>
      <w:szCs w:val="20"/>
    </w:rPr>
  </w:style>
  <w:style w:type="character" w:styleId="HTMLDeiken">
    <w:name w:val="HTML Variable"/>
    <w:semiHidden/>
    <w:rsid w:val="008A6C4F"/>
    <w:rPr>
      <w:i/>
      <w:iCs/>
    </w:rPr>
  </w:style>
  <w:style w:type="character" w:styleId="Kpr">
    <w:name w:val="Hyperlink"/>
    <w:semiHidden/>
    <w:rsid w:val="00E61D3D"/>
    <w:rPr>
      <w:color w:val="auto"/>
      <w:u w:val="none"/>
    </w:rPr>
  </w:style>
  <w:style w:type="paragraph" w:styleId="Liste">
    <w:name w:val="List"/>
    <w:basedOn w:val="Normal"/>
    <w:semiHidden/>
    <w:rsid w:val="008A6C4F"/>
    <w:pPr>
      <w:ind w:left="283" w:hanging="283"/>
    </w:pPr>
  </w:style>
  <w:style w:type="paragraph" w:styleId="Liste2">
    <w:name w:val="List 2"/>
    <w:basedOn w:val="Normal"/>
    <w:semiHidden/>
    <w:rsid w:val="008A6C4F"/>
    <w:pPr>
      <w:ind w:left="566" w:hanging="283"/>
    </w:pPr>
  </w:style>
  <w:style w:type="paragraph" w:styleId="Liste3">
    <w:name w:val="List 3"/>
    <w:basedOn w:val="Normal"/>
    <w:semiHidden/>
    <w:rsid w:val="008A6C4F"/>
    <w:pPr>
      <w:ind w:left="849" w:hanging="283"/>
    </w:pPr>
  </w:style>
  <w:style w:type="paragraph" w:styleId="Liste4">
    <w:name w:val="List 4"/>
    <w:basedOn w:val="Normal"/>
    <w:semiHidden/>
    <w:rsid w:val="008A6C4F"/>
    <w:pPr>
      <w:ind w:left="1132" w:hanging="283"/>
    </w:pPr>
  </w:style>
  <w:style w:type="paragraph" w:styleId="Liste5">
    <w:name w:val="List 5"/>
    <w:basedOn w:val="Normal"/>
    <w:semiHidden/>
    <w:rsid w:val="008A6C4F"/>
    <w:pPr>
      <w:ind w:left="1415" w:hanging="283"/>
    </w:pPr>
  </w:style>
  <w:style w:type="paragraph" w:styleId="ListeMaddemi">
    <w:name w:val="List Bullet"/>
    <w:basedOn w:val="Normal"/>
    <w:semiHidden/>
    <w:rsid w:val="008A6C4F"/>
    <w:pPr>
      <w:numPr>
        <w:numId w:val="6"/>
      </w:numPr>
    </w:pPr>
  </w:style>
  <w:style w:type="paragraph" w:styleId="ListeMaddemi2">
    <w:name w:val="List Bullet 2"/>
    <w:basedOn w:val="Normal"/>
    <w:semiHidden/>
    <w:rsid w:val="008A6C4F"/>
    <w:pPr>
      <w:numPr>
        <w:numId w:val="7"/>
      </w:numPr>
    </w:pPr>
  </w:style>
  <w:style w:type="paragraph" w:styleId="ListeMaddemi3">
    <w:name w:val="List Bullet 3"/>
    <w:basedOn w:val="Normal"/>
    <w:semiHidden/>
    <w:rsid w:val="008A6C4F"/>
    <w:pPr>
      <w:numPr>
        <w:numId w:val="8"/>
      </w:numPr>
    </w:pPr>
  </w:style>
  <w:style w:type="paragraph" w:styleId="ListeMaddemi4">
    <w:name w:val="List Bullet 4"/>
    <w:basedOn w:val="Normal"/>
    <w:semiHidden/>
    <w:rsid w:val="008A6C4F"/>
    <w:pPr>
      <w:numPr>
        <w:numId w:val="9"/>
      </w:numPr>
    </w:pPr>
  </w:style>
  <w:style w:type="paragraph" w:styleId="ListeMaddemi5">
    <w:name w:val="List Bullet 5"/>
    <w:basedOn w:val="Normal"/>
    <w:semiHidden/>
    <w:rsid w:val="008A6C4F"/>
    <w:pPr>
      <w:numPr>
        <w:numId w:val="10"/>
      </w:numPr>
    </w:pPr>
  </w:style>
  <w:style w:type="paragraph" w:styleId="ListeDevam">
    <w:name w:val="List Continue"/>
    <w:basedOn w:val="Normal"/>
    <w:semiHidden/>
    <w:rsid w:val="008A6C4F"/>
    <w:pPr>
      <w:spacing w:after="120"/>
      <w:ind w:left="283"/>
    </w:pPr>
  </w:style>
  <w:style w:type="paragraph" w:styleId="ListeDevam2">
    <w:name w:val="List Continue 2"/>
    <w:basedOn w:val="Normal"/>
    <w:semiHidden/>
    <w:rsid w:val="008A6C4F"/>
    <w:pPr>
      <w:spacing w:after="120"/>
      <w:ind w:left="566"/>
    </w:pPr>
  </w:style>
  <w:style w:type="paragraph" w:styleId="ListeDevam3">
    <w:name w:val="List Continue 3"/>
    <w:basedOn w:val="Normal"/>
    <w:semiHidden/>
    <w:rsid w:val="008A6C4F"/>
    <w:pPr>
      <w:spacing w:after="120"/>
      <w:ind w:left="849"/>
    </w:pPr>
  </w:style>
  <w:style w:type="paragraph" w:styleId="ListeDevam4">
    <w:name w:val="List Continue 4"/>
    <w:basedOn w:val="Normal"/>
    <w:semiHidden/>
    <w:rsid w:val="008A6C4F"/>
    <w:pPr>
      <w:spacing w:after="120"/>
      <w:ind w:left="1132"/>
    </w:pPr>
  </w:style>
  <w:style w:type="paragraph" w:styleId="ListeDevam5">
    <w:name w:val="List Continue 5"/>
    <w:basedOn w:val="Normal"/>
    <w:semiHidden/>
    <w:rsid w:val="008A6C4F"/>
    <w:pPr>
      <w:spacing w:after="120"/>
      <w:ind w:left="1415"/>
    </w:pPr>
  </w:style>
  <w:style w:type="paragraph" w:styleId="ListeNumaras">
    <w:name w:val="List Number"/>
    <w:basedOn w:val="Normal"/>
    <w:semiHidden/>
    <w:rsid w:val="008A6C4F"/>
    <w:pPr>
      <w:numPr>
        <w:numId w:val="5"/>
      </w:numPr>
    </w:pPr>
  </w:style>
  <w:style w:type="paragraph" w:styleId="ListeNumaras2">
    <w:name w:val="List Number 2"/>
    <w:basedOn w:val="Normal"/>
    <w:semiHidden/>
    <w:rsid w:val="008A6C4F"/>
    <w:pPr>
      <w:numPr>
        <w:numId w:val="4"/>
      </w:numPr>
    </w:pPr>
  </w:style>
  <w:style w:type="paragraph" w:styleId="ListeNumaras3">
    <w:name w:val="List Number 3"/>
    <w:basedOn w:val="Normal"/>
    <w:semiHidden/>
    <w:rsid w:val="008A6C4F"/>
    <w:pPr>
      <w:numPr>
        <w:numId w:val="3"/>
      </w:numPr>
    </w:pPr>
  </w:style>
  <w:style w:type="paragraph" w:styleId="ListeNumaras4">
    <w:name w:val="List Number 4"/>
    <w:basedOn w:val="Normal"/>
    <w:semiHidden/>
    <w:rsid w:val="008A6C4F"/>
    <w:pPr>
      <w:numPr>
        <w:numId w:val="1"/>
      </w:numPr>
    </w:pPr>
  </w:style>
  <w:style w:type="paragraph" w:styleId="ListeNumaras5">
    <w:name w:val="List Number 5"/>
    <w:basedOn w:val="Normal"/>
    <w:semiHidden/>
    <w:rsid w:val="008A6C4F"/>
    <w:pPr>
      <w:numPr>
        <w:numId w:val="2"/>
      </w:numPr>
    </w:pPr>
  </w:style>
  <w:style w:type="paragraph" w:styleId="letistbilgisi">
    <w:name w:val="Message Header"/>
    <w:basedOn w:val="Normal"/>
    <w:link w:val="letistbilgisiChar"/>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Girinti">
    <w:name w:val="Normal Indent"/>
    <w:basedOn w:val="Normal"/>
    <w:semiHidden/>
    <w:rsid w:val="008A6C4F"/>
    <w:pPr>
      <w:ind w:left="567"/>
    </w:pPr>
  </w:style>
  <w:style w:type="paragraph" w:styleId="NotBal">
    <w:name w:val="Note Heading"/>
    <w:basedOn w:val="Normal"/>
    <w:next w:val="Normal"/>
    <w:link w:val="NotBalChar"/>
    <w:semiHidden/>
    <w:rsid w:val="008A6C4F"/>
  </w:style>
  <w:style w:type="paragraph" w:styleId="Selamlama">
    <w:name w:val="Salutation"/>
    <w:basedOn w:val="Normal"/>
    <w:next w:val="Normal"/>
    <w:link w:val="SelamlamaChar"/>
    <w:semiHidden/>
    <w:rsid w:val="008A6C4F"/>
  </w:style>
  <w:style w:type="paragraph" w:styleId="mza">
    <w:name w:val="Signature"/>
    <w:basedOn w:val="Normal"/>
    <w:link w:val="mzaChar"/>
    <w:semiHidden/>
    <w:rsid w:val="008A6C4F"/>
    <w:pPr>
      <w:ind w:left="4252"/>
    </w:pPr>
  </w:style>
  <w:style w:type="character" w:styleId="Gl">
    <w:name w:val="Strong"/>
    <w:qFormat/>
    <w:rsid w:val="008A6C4F"/>
    <w:rPr>
      <w:b/>
      <w:bCs/>
    </w:rPr>
  </w:style>
  <w:style w:type="paragraph" w:styleId="AltKonuBal">
    <w:name w:val="Subtitle"/>
    <w:basedOn w:val="Normal"/>
    <w:link w:val="AltKonuBalChar"/>
    <w:qFormat/>
    <w:rsid w:val="008A6C4F"/>
    <w:pPr>
      <w:spacing w:after="60"/>
      <w:jc w:val="center"/>
      <w:outlineLvl w:val="1"/>
    </w:pPr>
    <w:rPr>
      <w:rFonts w:ascii="Arial" w:hAnsi="Arial" w:cs="Arial"/>
      <w:sz w:val="24"/>
      <w:szCs w:val="24"/>
    </w:rPr>
  </w:style>
  <w:style w:type="table" w:styleId="Tablo3Befektler1">
    <w:name w:val="Table 3D effects 1"/>
    <w:basedOn w:val="NormalTablo"/>
    <w:semiHidden/>
    <w:rsid w:val="008A6C4F"/>
    <w:pPr>
      <w:suppressAutoHyphens/>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semiHidden/>
    <w:rsid w:val="008A6C4F"/>
    <w:pPr>
      <w:suppressAutoHyphens/>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semiHidden/>
    <w:rsid w:val="008A6C4F"/>
    <w:pPr>
      <w:suppressAutoHyphens/>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semiHidden/>
    <w:rsid w:val="008A6C4F"/>
    <w:pPr>
      <w:suppressAutoHyphens/>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semiHidden/>
    <w:rsid w:val="008A6C4F"/>
    <w:pPr>
      <w:suppressAutoHyphens/>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semiHidden/>
    <w:rsid w:val="008A6C4F"/>
    <w:pPr>
      <w:suppressAutoHyphens/>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semiHidden/>
    <w:rsid w:val="008A6C4F"/>
    <w:pPr>
      <w:suppressAutoHyphens/>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semiHidden/>
    <w:rsid w:val="008A6C4F"/>
    <w:pPr>
      <w:suppressAutoHyphens/>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semiHidden/>
    <w:rsid w:val="008A6C4F"/>
    <w:pPr>
      <w:suppressAutoHyphens/>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semiHidden/>
    <w:rsid w:val="008A6C4F"/>
    <w:pPr>
      <w:suppressAutoHyphens/>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semiHidden/>
    <w:rsid w:val="008A6C4F"/>
    <w:pPr>
      <w:suppressAutoHyphens/>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semiHidden/>
    <w:rsid w:val="008A6C4F"/>
    <w:pPr>
      <w:suppressAutoHyphens/>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semiHidden/>
    <w:rsid w:val="008A6C4F"/>
    <w:pPr>
      <w:suppressAutoHyphens/>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semiHidden/>
    <w:rsid w:val="008A6C4F"/>
    <w:pPr>
      <w:suppressAutoHyphens/>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semiHidden/>
    <w:rsid w:val="008A6C4F"/>
    <w:pPr>
      <w:suppressAutoHyphens/>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u">
    <w:name w:val="Table Grid"/>
    <w:basedOn w:val="NormalTablo"/>
    <w:rsid w:val="00E61D3D"/>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oKlavuz1">
    <w:name w:val="Table Grid 1"/>
    <w:basedOn w:val="NormalTablo"/>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semiHidden/>
    <w:rsid w:val="008A6C4F"/>
    <w:pPr>
      <w:suppressAutoHyphens/>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semiHidden/>
    <w:rsid w:val="008A6C4F"/>
    <w:pPr>
      <w:suppressAutoHyphens/>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semiHidden/>
    <w:rsid w:val="008A6C4F"/>
    <w:pPr>
      <w:suppressAutoHyphens/>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semiHidden/>
    <w:rsid w:val="008A6C4F"/>
    <w:pPr>
      <w:suppressAutoHyphens/>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semiHidden/>
    <w:rsid w:val="008A6C4F"/>
    <w:pPr>
      <w:suppressAutoHyphens/>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Liste1">
    <w:name w:val="Table List 1"/>
    <w:basedOn w:val="NormalTablo"/>
    <w:semiHidden/>
    <w:rsid w:val="008A6C4F"/>
    <w:pPr>
      <w:suppressAutoHyphens/>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semiHidden/>
    <w:rsid w:val="008A6C4F"/>
    <w:pPr>
      <w:suppressAutoHyphens/>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semiHidden/>
    <w:rsid w:val="008A6C4F"/>
    <w:pPr>
      <w:suppressAutoHyphens/>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semiHidden/>
    <w:rsid w:val="008A6C4F"/>
    <w:pPr>
      <w:suppressAutoHyphens/>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semiHidden/>
    <w:rsid w:val="008A6C4F"/>
    <w:pPr>
      <w:suppressAutoHyphens/>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semiHidden/>
    <w:rsid w:val="008A6C4F"/>
    <w:pPr>
      <w:suppressAutoHyphens/>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semiHidden/>
    <w:rsid w:val="008A6C4F"/>
    <w:pPr>
      <w:suppressAutoHyphens/>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semiHidden/>
    <w:rsid w:val="008A6C4F"/>
    <w:pPr>
      <w:suppressAutoHyphens/>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semiHidden/>
    <w:rsid w:val="008A6C4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Web1">
    <w:name w:val="Table Web 1"/>
    <w:basedOn w:val="NormalTablo"/>
    <w:semiHidden/>
    <w:rsid w:val="008A6C4F"/>
    <w:pPr>
      <w:suppressAutoHyphens/>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semiHidden/>
    <w:rsid w:val="008A6C4F"/>
    <w:pPr>
      <w:suppressAutoHyphens/>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semiHidden/>
    <w:rsid w:val="008A6C4F"/>
    <w:pPr>
      <w:suppressAutoHyphens/>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nuBal">
    <w:name w:val="Title"/>
    <w:basedOn w:val="Normal"/>
    <w:link w:val="KonuBalChar"/>
    <w:qFormat/>
    <w:rsid w:val="008A6C4F"/>
    <w:pPr>
      <w:spacing w:before="240" w:after="60"/>
      <w:jc w:val="center"/>
      <w:outlineLvl w:val="0"/>
    </w:pPr>
    <w:rPr>
      <w:rFonts w:ascii="Arial" w:hAnsi="Arial" w:cs="Arial"/>
      <w:b/>
      <w:bCs/>
      <w:kern w:val="28"/>
      <w:sz w:val="32"/>
      <w:szCs w:val="32"/>
    </w:rPr>
  </w:style>
  <w:style w:type="paragraph" w:styleId="MektupAdresi">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Altbilgi">
    <w:name w:val="footer"/>
    <w:aliases w:val="3_G"/>
    <w:basedOn w:val="Normal"/>
    <w:link w:val="AltbilgiChar"/>
    <w:rsid w:val="00E61D3D"/>
    <w:pPr>
      <w:spacing w:line="240" w:lineRule="auto"/>
    </w:pPr>
    <w:rPr>
      <w:sz w:val="16"/>
    </w:rPr>
  </w:style>
  <w:style w:type="paragraph" w:styleId="stbilgi">
    <w:name w:val="header"/>
    <w:aliases w:val="6_G"/>
    <w:basedOn w:val="Normal"/>
    <w:link w:val="stbilgiChar"/>
    <w:rsid w:val="00E61D3D"/>
    <w:pPr>
      <w:pBdr>
        <w:bottom w:val="single" w:sz="4" w:space="4" w:color="auto"/>
      </w:pBdr>
      <w:spacing w:line="240" w:lineRule="auto"/>
    </w:pPr>
    <w:rPr>
      <w:b/>
      <w:sz w:val="18"/>
    </w:rPr>
  </w:style>
  <w:style w:type="character" w:customStyle="1" w:styleId="DipnotMetniChar">
    <w:name w:val="Dipnot Metni Char"/>
    <w:aliases w:val="5_G Char,Footnote Text Char Char Char Char,single space Char,footnote text Char,Текст сноски Знак Char,Footnote reference Char,FA Fu Char,Footnote Text Char Char Char Char Char Char,Footnote Text Char Char Char Car Char"/>
    <w:link w:val="DipnotMetni"/>
    <w:rsid w:val="00E43807"/>
    <w:rPr>
      <w:sz w:val="18"/>
      <w:lang w:eastAsia="en-US"/>
    </w:rPr>
  </w:style>
  <w:style w:type="paragraph" w:customStyle="1" w:styleId="H1">
    <w:name w:val="_ H_1"/>
    <w:basedOn w:val="Normal"/>
    <w:next w:val="Normal"/>
    <w:rsid w:val="00E4380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pacing w:val="4"/>
      <w:w w:val="103"/>
      <w:kern w:val="14"/>
      <w:sz w:val="24"/>
    </w:rPr>
  </w:style>
  <w:style w:type="paragraph" w:styleId="BalonMetni">
    <w:name w:val="Balloon Text"/>
    <w:basedOn w:val="Normal"/>
    <w:link w:val="BalonMetniChar"/>
    <w:rsid w:val="00126E09"/>
    <w:pPr>
      <w:spacing w:line="240" w:lineRule="auto"/>
    </w:pPr>
    <w:rPr>
      <w:rFonts w:ascii="Tahoma" w:hAnsi="Tahoma" w:cs="Tahoma"/>
      <w:sz w:val="16"/>
      <w:szCs w:val="16"/>
    </w:rPr>
  </w:style>
  <w:style w:type="character" w:customStyle="1" w:styleId="BalonMetniChar">
    <w:name w:val="Balon Metni Char"/>
    <w:basedOn w:val="VarsaylanParagrafYazTipi"/>
    <w:link w:val="BalonMetni"/>
    <w:rsid w:val="00126E09"/>
    <w:rPr>
      <w:rFonts w:ascii="Tahoma" w:hAnsi="Tahoma" w:cs="Tahoma"/>
      <w:sz w:val="16"/>
      <w:szCs w:val="16"/>
      <w:lang w:eastAsia="en-US"/>
    </w:rPr>
  </w:style>
  <w:style w:type="character" w:customStyle="1" w:styleId="Balk1Char">
    <w:name w:val="Başlık 1 Char"/>
    <w:aliases w:val="Table_G Char"/>
    <w:basedOn w:val="VarsaylanParagrafYazTipi"/>
    <w:link w:val="Balk1"/>
    <w:rsid w:val="00126E09"/>
    <w:rPr>
      <w:lang w:eastAsia="en-US"/>
    </w:rPr>
  </w:style>
  <w:style w:type="character" w:customStyle="1" w:styleId="Balk2Char">
    <w:name w:val="Başlık 2 Char"/>
    <w:basedOn w:val="VarsaylanParagrafYazTipi"/>
    <w:link w:val="Balk2"/>
    <w:rsid w:val="00126E09"/>
    <w:rPr>
      <w:lang w:eastAsia="en-US"/>
    </w:rPr>
  </w:style>
  <w:style w:type="character" w:customStyle="1" w:styleId="Balk3Char">
    <w:name w:val="Başlık 3 Char"/>
    <w:basedOn w:val="VarsaylanParagrafYazTipi"/>
    <w:link w:val="Balk3"/>
    <w:rsid w:val="00126E09"/>
    <w:rPr>
      <w:lang w:eastAsia="en-US"/>
    </w:rPr>
  </w:style>
  <w:style w:type="character" w:customStyle="1" w:styleId="Balk4Char">
    <w:name w:val="Başlık 4 Char"/>
    <w:basedOn w:val="VarsaylanParagrafYazTipi"/>
    <w:link w:val="Balk4"/>
    <w:rsid w:val="00126E09"/>
    <w:rPr>
      <w:lang w:eastAsia="en-US"/>
    </w:rPr>
  </w:style>
  <w:style w:type="character" w:customStyle="1" w:styleId="Balk5Char">
    <w:name w:val="Başlık 5 Char"/>
    <w:basedOn w:val="VarsaylanParagrafYazTipi"/>
    <w:link w:val="Balk5"/>
    <w:rsid w:val="00126E09"/>
    <w:rPr>
      <w:lang w:eastAsia="en-US"/>
    </w:rPr>
  </w:style>
  <w:style w:type="character" w:customStyle="1" w:styleId="Balk6Char">
    <w:name w:val="Başlık 6 Char"/>
    <w:basedOn w:val="VarsaylanParagrafYazTipi"/>
    <w:link w:val="Balk6"/>
    <w:rsid w:val="00126E09"/>
    <w:rPr>
      <w:lang w:eastAsia="en-US"/>
    </w:rPr>
  </w:style>
  <w:style w:type="character" w:customStyle="1" w:styleId="Balk7Char">
    <w:name w:val="Başlık 7 Char"/>
    <w:basedOn w:val="VarsaylanParagrafYazTipi"/>
    <w:link w:val="Balk7"/>
    <w:rsid w:val="00126E09"/>
    <w:rPr>
      <w:lang w:eastAsia="en-US"/>
    </w:rPr>
  </w:style>
  <w:style w:type="character" w:customStyle="1" w:styleId="Balk8Char">
    <w:name w:val="Başlık 8 Char"/>
    <w:basedOn w:val="VarsaylanParagrafYazTipi"/>
    <w:link w:val="Balk8"/>
    <w:rsid w:val="00126E09"/>
    <w:rPr>
      <w:lang w:eastAsia="en-US"/>
    </w:rPr>
  </w:style>
  <w:style w:type="character" w:customStyle="1" w:styleId="Balk9Char">
    <w:name w:val="Başlık 9 Char"/>
    <w:basedOn w:val="VarsaylanParagrafYazTipi"/>
    <w:link w:val="Balk9"/>
    <w:rsid w:val="00126E09"/>
    <w:rPr>
      <w:lang w:eastAsia="en-US"/>
    </w:rPr>
  </w:style>
  <w:style w:type="character" w:customStyle="1" w:styleId="DzMetinChar">
    <w:name w:val="Düz Metin Char"/>
    <w:basedOn w:val="VarsaylanParagrafYazTipi"/>
    <w:link w:val="DzMetin"/>
    <w:semiHidden/>
    <w:rsid w:val="00126E09"/>
    <w:rPr>
      <w:rFonts w:cs="Courier New"/>
      <w:lang w:eastAsia="en-US"/>
    </w:rPr>
  </w:style>
  <w:style w:type="character" w:customStyle="1" w:styleId="GvdeMetniChar">
    <w:name w:val="Gövde Metni Char"/>
    <w:basedOn w:val="VarsaylanParagrafYazTipi"/>
    <w:link w:val="GvdeMetni"/>
    <w:semiHidden/>
    <w:rsid w:val="00126E09"/>
    <w:rPr>
      <w:lang w:eastAsia="en-US"/>
    </w:rPr>
  </w:style>
  <w:style w:type="character" w:customStyle="1" w:styleId="GvdeMetniGirintisiChar">
    <w:name w:val="Gövde Metni Girintisi Char"/>
    <w:basedOn w:val="VarsaylanParagrafYazTipi"/>
    <w:link w:val="GvdeMetniGirintisi"/>
    <w:semiHidden/>
    <w:rsid w:val="00126E09"/>
    <w:rPr>
      <w:lang w:eastAsia="en-US"/>
    </w:rPr>
  </w:style>
  <w:style w:type="character" w:customStyle="1" w:styleId="SonnotMetniChar">
    <w:name w:val="Sonnot Metni Char"/>
    <w:aliases w:val="2_G Char"/>
    <w:basedOn w:val="VarsaylanParagrafYazTipi"/>
    <w:link w:val="SonnotMetni"/>
    <w:rsid w:val="00126E09"/>
    <w:rPr>
      <w:sz w:val="18"/>
      <w:lang w:eastAsia="en-US"/>
    </w:rPr>
  </w:style>
  <w:style w:type="character" w:customStyle="1" w:styleId="CommentTextChar">
    <w:name w:val="Comment Text Char"/>
    <w:basedOn w:val="VarsaylanParagrafYazTipi"/>
    <w:semiHidden/>
    <w:rsid w:val="00126E09"/>
    <w:rPr>
      <w:lang w:eastAsia="en-US"/>
    </w:rPr>
  </w:style>
  <w:style w:type="character" w:customStyle="1" w:styleId="GvdeMetni2Char">
    <w:name w:val="Gövde Metni 2 Char"/>
    <w:basedOn w:val="VarsaylanParagrafYazTipi"/>
    <w:link w:val="GvdeMetni2"/>
    <w:semiHidden/>
    <w:rsid w:val="00126E09"/>
    <w:rPr>
      <w:lang w:eastAsia="en-US"/>
    </w:rPr>
  </w:style>
  <w:style w:type="character" w:customStyle="1" w:styleId="GvdeMetni3Char">
    <w:name w:val="Gövde Metni 3 Char"/>
    <w:basedOn w:val="VarsaylanParagrafYazTipi"/>
    <w:link w:val="GvdeMetni3"/>
    <w:semiHidden/>
    <w:rsid w:val="00126E09"/>
    <w:rPr>
      <w:sz w:val="16"/>
      <w:szCs w:val="16"/>
      <w:lang w:eastAsia="en-US"/>
    </w:rPr>
  </w:style>
  <w:style w:type="character" w:customStyle="1" w:styleId="GvdeMetnilkGirintisiChar">
    <w:name w:val="Gövde Metni İlk Girintisi Char"/>
    <w:basedOn w:val="GvdeMetniChar"/>
    <w:link w:val="GvdeMetnilkGirintisi"/>
    <w:semiHidden/>
    <w:rsid w:val="00126E09"/>
    <w:rPr>
      <w:lang w:eastAsia="en-US"/>
    </w:rPr>
  </w:style>
  <w:style w:type="character" w:customStyle="1" w:styleId="GvdeMetnilkGirintisi2Char">
    <w:name w:val="Gövde Metni İlk Girintisi 2 Char"/>
    <w:basedOn w:val="GvdeMetniGirintisiChar"/>
    <w:link w:val="GvdeMetnilkGirintisi2"/>
    <w:semiHidden/>
    <w:rsid w:val="00126E09"/>
    <w:rPr>
      <w:lang w:eastAsia="en-US"/>
    </w:rPr>
  </w:style>
  <w:style w:type="character" w:customStyle="1" w:styleId="GvdeMetniGirintisi2Char">
    <w:name w:val="Gövde Metni Girintisi 2 Char"/>
    <w:basedOn w:val="VarsaylanParagrafYazTipi"/>
    <w:link w:val="GvdeMetniGirintisi2"/>
    <w:semiHidden/>
    <w:rsid w:val="00126E09"/>
    <w:rPr>
      <w:lang w:eastAsia="en-US"/>
    </w:rPr>
  </w:style>
  <w:style w:type="character" w:customStyle="1" w:styleId="GvdeMetniGirintisi3Char">
    <w:name w:val="Gövde Metni Girintisi 3 Char"/>
    <w:basedOn w:val="VarsaylanParagrafYazTipi"/>
    <w:link w:val="GvdeMetniGirintisi3"/>
    <w:semiHidden/>
    <w:rsid w:val="00126E09"/>
    <w:rPr>
      <w:sz w:val="16"/>
      <w:szCs w:val="16"/>
      <w:lang w:eastAsia="en-US"/>
    </w:rPr>
  </w:style>
  <w:style w:type="character" w:customStyle="1" w:styleId="KapanChar">
    <w:name w:val="Kapanış Char"/>
    <w:basedOn w:val="VarsaylanParagrafYazTipi"/>
    <w:link w:val="Kapan"/>
    <w:semiHidden/>
    <w:rsid w:val="00126E09"/>
    <w:rPr>
      <w:lang w:eastAsia="en-US"/>
    </w:rPr>
  </w:style>
  <w:style w:type="character" w:customStyle="1" w:styleId="TarihChar">
    <w:name w:val="Tarih Char"/>
    <w:basedOn w:val="VarsaylanParagrafYazTipi"/>
    <w:link w:val="Tarih"/>
    <w:semiHidden/>
    <w:rsid w:val="00126E09"/>
    <w:rPr>
      <w:lang w:eastAsia="en-US"/>
    </w:rPr>
  </w:style>
  <w:style w:type="character" w:customStyle="1" w:styleId="E-postamzasChar">
    <w:name w:val="E-posta İmzası Char"/>
    <w:basedOn w:val="VarsaylanParagrafYazTipi"/>
    <w:link w:val="E-postamzas"/>
    <w:semiHidden/>
    <w:rsid w:val="00126E09"/>
    <w:rPr>
      <w:lang w:eastAsia="en-US"/>
    </w:rPr>
  </w:style>
  <w:style w:type="character" w:customStyle="1" w:styleId="HTMLAdresiChar">
    <w:name w:val="HTML Adresi Char"/>
    <w:basedOn w:val="VarsaylanParagrafYazTipi"/>
    <w:link w:val="HTMLAdresi"/>
    <w:semiHidden/>
    <w:rsid w:val="00126E09"/>
    <w:rPr>
      <w:i/>
      <w:iCs/>
      <w:lang w:eastAsia="en-US"/>
    </w:rPr>
  </w:style>
  <w:style w:type="character" w:customStyle="1" w:styleId="HTMLncedenBiimlendirilmiChar">
    <w:name w:val="HTML Önceden Biçimlendirilmiş Char"/>
    <w:basedOn w:val="VarsaylanParagrafYazTipi"/>
    <w:link w:val="HTMLncedenBiimlendirilmi"/>
    <w:semiHidden/>
    <w:rsid w:val="00126E09"/>
    <w:rPr>
      <w:rFonts w:ascii="Courier New" w:hAnsi="Courier New" w:cs="Courier New"/>
      <w:lang w:eastAsia="en-US"/>
    </w:rPr>
  </w:style>
  <w:style w:type="character" w:customStyle="1" w:styleId="letistbilgisiChar">
    <w:name w:val="İleti Üstbilgisi Char"/>
    <w:basedOn w:val="VarsaylanParagrafYazTipi"/>
    <w:link w:val="letistbilgisi"/>
    <w:semiHidden/>
    <w:rsid w:val="00126E09"/>
    <w:rPr>
      <w:rFonts w:ascii="Arial" w:hAnsi="Arial" w:cs="Arial"/>
      <w:sz w:val="24"/>
      <w:szCs w:val="24"/>
      <w:shd w:val="pct20" w:color="auto" w:fill="auto"/>
      <w:lang w:eastAsia="en-US"/>
    </w:rPr>
  </w:style>
  <w:style w:type="character" w:customStyle="1" w:styleId="NotBalChar">
    <w:name w:val="Not Başlığı Char"/>
    <w:basedOn w:val="VarsaylanParagrafYazTipi"/>
    <w:link w:val="NotBal"/>
    <w:semiHidden/>
    <w:rsid w:val="00126E09"/>
    <w:rPr>
      <w:lang w:eastAsia="en-US"/>
    </w:rPr>
  </w:style>
  <w:style w:type="character" w:customStyle="1" w:styleId="SelamlamaChar">
    <w:name w:val="Selamlama Char"/>
    <w:basedOn w:val="VarsaylanParagrafYazTipi"/>
    <w:link w:val="Selamlama"/>
    <w:semiHidden/>
    <w:rsid w:val="00126E09"/>
    <w:rPr>
      <w:lang w:eastAsia="en-US"/>
    </w:rPr>
  </w:style>
  <w:style w:type="character" w:customStyle="1" w:styleId="mzaChar">
    <w:name w:val="İmza Char"/>
    <w:basedOn w:val="VarsaylanParagrafYazTipi"/>
    <w:link w:val="mza"/>
    <w:semiHidden/>
    <w:rsid w:val="00126E09"/>
    <w:rPr>
      <w:lang w:eastAsia="en-US"/>
    </w:rPr>
  </w:style>
  <w:style w:type="character" w:customStyle="1" w:styleId="AltKonuBalChar">
    <w:name w:val="Alt Konu Başlığı Char"/>
    <w:basedOn w:val="VarsaylanParagrafYazTipi"/>
    <w:link w:val="AltKonuBal"/>
    <w:rsid w:val="00126E09"/>
    <w:rPr>
      <w:rFonts w:ascii="Arial" w:hAnsi="Arial" w:cs="Arial"/>
      <w:sz w:val="24"/>
      <w:szCs w:val="24"/>
      <w:lang w:eastAsia="en-US"/>
    </w:rPr>
  </w:style>
  <w:style w:type="character" w:customStyle="1" w:styleId="KonuBalChar">
    <w:name w:val="Konu Başlığı Char"/>
    <w:basedOn w:val="VarsaylanParagrafYazTipi"/>
    <w:link w:val="KonuBal"/>
    <w:rsid w:val="00126E09"/>
    <w:rPr>
      <w:rFonts w:ascii="Arial" w:hAnsi="Arial" w:cs="Arial"/>
      <w:b/>
      <w:bCs/>
      <w:kern w:val="28"/>
      <w:sz w:val="32"/>
      <w:szCs w:val="32"/>
      <w:lang w:eastAsia="en-US"/>
    </w:rPr>
  </w:style>
  <w:style w:type="character" w:customStyle="1" w:styleId="AltbilgiChar">
    <w:name w:val="Altbilgi Char"/>
    <w:aliases w:val="3_G Char"/>
    <w:basedOn w:val="VarsaylanParagrafYazTipi"/>
    <w:link w:val="Altbilgi"/>
    <w:rsid w:val="00126E09"/>
    <w:rPr>
      <w:sz w:val="16"/>
      <w:lang w:eastAsia="en-US"/>
    </w:rPr>
  </w:style>
  <w:style w:type="character" w:customStyle="1" w:styleId="stbilgiChar">
    <w:name w:val="Üstbilgi Char"/>
    <w:aliases w:val="6_G Char"/>
    <w:basedOn w:val="VarsaylanParagrafYazTipi"/>
    <w:link w:val="stbilgi"/>
    <w:rsid w:val="00126E09"/>
    <w:rPr>
      <w:b/>
      <w:sz w:val="18"/>
      <w:lang w:eastAsia="en-US"/>
    </w:rPr>
  </w:style>
  <w:style w:type="character" w:customStyle="1" w:styleId="SingleTxtGChar">
    <w:name w:val="_ Single Txt_G Char"/>
    <w:link w:val="SingleTxtG"/>
    <w:locked/>
    <w:rsid w:val="00126E09"/>
    <w:rPr>
      <w:lang w:eastAsia="en-US"/>
    </w:rPr>
  </w:style>
  <w:style w:type="paragraph" w:customStyle="1" w:styleId="H23">
    <w:name w:val="_ H_2/3"/>
    <w:basedOn w:val="Normal"/>
    <w:next w:val="SingleTxt"/>
    <w:rsid w:val="00126E0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1"/>
    </w:pPr>
    <w:rPr>
      <w:b/>
      <w:spacing w:val="2"/>
      <w:w w:val="103"/>
      <w:kern w:val="14"/>
      <w:sz w:val="24"/>
      <w:szCs w:val="24"/>
    </w:rPr>
  </w:style>
  <w:style w:type="paragraph" w:customStyle="1" w:styleId="SingleTxt">
    <w:name w:val="__Single Txt"/>
    <w:basedOn w:val="Normal"/>
    <w:rsid w:val="00126E0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sz w:val="24"/>
      <w:szCs w:val="24"/>
    </w:rPr>
  </w:style>
  <w:style w:type="paragraph" w:customStyle="1" w:styleId="Default">
    <w:name w:val="Default"/>
    <w:rsid w:val="00126E09"/>
    <w:pPr>
      <w:autoSpaceDE w:val="0"/>
      <w:autoSpaceDN w:val="0"/>
      <w:adjustRightInd w:val="0"/>
    </w:pPr>
    <w:rPr>
      <w:color w:val="000000"/>
      <w:sz w:val="24"/>
      <w:szCs w:val="24"/>
    </w:rPr>
  </w:style>
  <w:style w:type="character" w:customStyle="1" w:styleId="highlight1">
    <w:name w:val="highlight1"/>
    <w:basedOn w:val="VarsaylanParagrafYazTipi"/>
    <w:rsid w:val="00126E09"/>
    <w:rPr>
      <w:shd w:val="clear" w:color="auto" w:fill="FFCC33"/>
    </w:rPr>
  </w:style>
  <w:style w:type="paragraph" w:styleId="ListeParagraf">
    <w:name w:val="List Paragraph"/>
    <w:basedOn w:val="Normal"/>
    <w:uiPriority w:val="34"/>
    <w:qFormat/>
    <w:rsid w:val="00126E09"/>
    <w:pPr>
      <w:ind w:left="720"/>
      <w:contextualSpacing/>
    </w:pPr>
    <w:rPr>
      <w:sz w:val="24"/>
      <w:szCs w:val="24"/>
    </w:rPr>
  </w:style>
  <w:style w:type="paragraph" w:styleId="AklamaKonusu">
    <w:name w:val="annotation subject"/>
    <w:basedOn w:val="AklamaMetni"/>
    <w:next w:val="AklamaMetni"/>
    <w:link w:val="AklamaKonusuChar"/>
    <w:unhideWhenUsed/>
    <w:rsid w:val="00126E09"/>
    <w:pPr>
      <w:spacing w:line="240" w:lineRule="auto"/>
    </w:pPr>
    <w:rPr>
      <w:b/>
      <w:bCs/>
      <w:sz w:val="24"/>
      <w:szCs w:val="24"/>
    </w:rPr>
  </w:style>
  <w:style w:type="character" w:customStyle="1" w:styleId="AklamaMetniChar">
    <w:name w:val="Açıklama Metni Char"/>
    <w:basedOn w:val="VarsaylanParagrafYazTipi"/>
    <w:link w:val="AklamaMetni"/>
    <w:semiHidden/>
    <w:rsid w:val="00126E09"/>
    <w:rPr>
      <w:lang w:eastAsia="en-US"/>
    </w:rPr>
  </w:style>
  <w:style w:type="character" w:customStyle="1" w:styleId="AklamaKonusuChar">
    <w:name w:val="Açıklama Konusu Char"/>
    <w:basedOn w:val="AklamaMetniChar"/>
    <w:link w:val="AklamaKonusu"/>
    <w:rsid w:val="00126E09"/>
    <w:rPr>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D3D"/>
    <w:pPr>
      <w:suppressAutoHyphens/>
      <w:spacing w:line="240" w:lineRule="atLeast"/>
    </w:pPr>
    <w:rPr>
      <w:lang w:eastAsia="en-US"/>
    </w:rPr>
  </w:style>
  <w:style w:type="paragraph" w:styleId="Balk1">
    <w:name w:val="heading 1"/>
    <w:aliases w:val="Table_G"/>
    <w:basedOn w:val="SingleTxtG"/>
    <w:next w:val="SingleTxtG"/>
    <w:link w:val="Balk1Char"/>
    <w:qFormat/>
    <w:rsid w:val="00E61D3D"/>
    <w:pPr>
      <w:spacing w:after="0" w:line="240" w:lineRule="auto"/>
      <w:ind w:right="0"/>
      <w:jc w:val="left"/>
      <w:outlineLvl w:val="0"/>
    </w:pPr>
  </w:style>
  <w:style w:type="paragraph" w:styleId="Balk2">
    <w:name w:val="heading 2"/>
    <w:basedOn w:val="Normal"/>
    <w:next w:val="Normal"/>
    <w:link w:val="Balk2Char"/>
    <w:qFormat/>
    <w:rsid w:val="00E61D3D"/>
    <w:pPr>
      <w:spacing w:line="240" w:lineRule="auto"/>
      <w:outlineLvl w:val="1"/>
    </w:pPr>
  </w:style>
  <w:style w:type="paragraph" w:styleId="Balk3">
    <w:name w:val="heading 3"/>
    <w:basedOn w:val="Normal"/>
    <w:next w:val="Normal"/>
    <w:link w:val="Balk3Char"/>
    <w:qFormat/>
    <w:rsid w:val="00E61D3D"/>
    <w:pPr>
      <w:spacing w:line="240" w:lineRule="auto"/>
      <w:outlineLvl w:val="2"/>
    </w:pPr>
  </w:style>
  <w:style w:type="paragraph" w:styleId="Balk4">
    <w:name w:val="heading 4"/>
    <w:basedOn w:val="Normal"/>
    <w:next w:val="Normal"/>
    <w:link w:val="Balk4Char"/>
    <w:qFormat/>
    <w:rsid w:val="00E61D3D"/>
    <w:pPr>
      <w:spacing w:line="240" w:lineRule="auto"/>
      <w:outlineLvl w:val="3"/>
    </w:pPr>
  </w:style>
  <w:style w:type="paragraph" w:styleId="Balk5">
    <w:name w:val="heading 5"/>
    <w:basedOn w:val="Normal"/>
    <w:next w:val="Normal"/>
    <w:link w:val="Balk5Char"/>
    <w:qFormat/>
    <w:rsid w:val="00E61D3D"/>
    <w:pPr>
      <w:spacing w:line="240" w:lineRule="auto"/>
      <w:outlineLvl w:val="4"/>
    </w:pPr>
  </w:style>
  <w:style w:type="paragraph" w:styleId="Balk6">
    <w:name w:val="heading 6"/>
    <w:basedOn w:val="Normal"/>
    <w:next w:val="Normal"/>
    <w:link w:val="Balk6Char"/>
    <w:qFormat/>
    <w:rsid w:val="00E61D3D"/>
    <w:pPr>
      <w:spacing w:line="240" w:lineRule="auto"/>
      <w:outlineLvl w:val="5"/>
    </w:pPr>
  </w:style>
  <w:style w:type="paragraph" w:styleId="Balk7">
    <w:name w:val="heading 7"/>
    <w:basedOn w:val="Normal"/>
    <w:next w:val="Normal"/>
    <w:link w:val="Balk7Char"/>
    <w:qFormat/>
    <w:rsid w:val="00E61D3D"/>
    <w:pPr>
      <w:spacing w:line="240" w:lineRule="auto"/>
      <w:outlineLvl w:val="6"/>
    </w:pPr>
  </w:style>
  <w:style w:type="paragraph" w:styleId="Balk8">
    <w:name w:val="heading 8"/>
    <w:basedOn w:val="Normal"/>
    <w:next w:val="Normal"/>
    <w:link w:val="Balk8Char"/>
    <w:qFormat/>
    <w:rsid w:val="00E61D3D"/>
    <w:pPr>
      <w:spacing w:line="240" w:lineRule="auto"/>
      <w:outlineLvl w:val="7"/>
    </w:pPr>
  </w:style>
  <w:style w:type="paragraph" w:styleId="Balk9">
    <w:name w:val="heading 9"/>
    <w:basedOn w:val="Normal"/>
    <w:next w:val="Normal"/>
    <w:link w:val="Balk9Char"/>
    <w:qFormat/>
    <w:rsid w:val="00E61D3D"/>
    <w:pPr>
      <w:spacing w:line="240" w:lineRule="auto"/>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MG">
    <w:name w:val="_ H __M_G"/>
    <w:basedOn w:val="Normal"/>
    <w:next w:val="Normal"/>
    <w:rsid w:val="00E61D3D"/>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E61D3D"/>
    <w:pPr>
      <w:keepNext/>
      <w:keepLines/>
      <w:tabs>
        <w:tab w:val="right" w:pos="851"/>
      </w:tabs>
      <w:spacing w:before="360" w:after="240" w:line="300" w:lineRule="exact"/>
      <w:ind w:left="1134" w:right="1134" w:hanging="1134"/>
    </w:pPr>
    <w:rPr>
      <w:b/>
      <w:sz w:val="28"/>
    </w:rPr>
  </w:style>
  <w:style w:type="paragraph" w:customStyle="1" w:styleId="SingleTxtG">
    <w:name w:val="_ Single Txt_G"/>
    <w:basedOn w:val="Normal"/>
    <w:link w:val="SingleTxtGChar"/>
    <w:rsid w:val="00E61D3D"/>
    <w:pPr>
      <w:spacing w:after="120"/>
      <w:ind w:left="1134" w:right="1134"/>
      <w:jc w:val="both"/>
    </w:pPr>
  </w:style>
  <w:style w:type="character" w:styleId="SayfaNumaras">
    <w:name w:val="page number"/>
    <w:aliases w:val="7_G"/>
    <w:rsid w:val="00E61D3D"/>
    <w:rPr>
      <w:rFonts w:ascii="Times New Roman" w:hAnsi="Times New Roman"/>
      <w:b/>
      <w:sz w:val="18"/>
    </w:rPr>
  </w:style>
  <w:style w:type="paragraph" w:styleId="DzMetin">
    <w:name w:val="Plain Text"/>
    <w:basedOn w:val="Normal"/>
    <w:link w:val="DzMetinChar"/>
    <w:semiHidden/>
    <w:rPr>
      <w:rFonts w:cs="Courier New"/>
    </w:rPr>
  </w:style>
  <w:style w:type="paragraph" w:styleId="GvdeMetni">
    <w:name w:val="Body Text"/>
    <w:basedOn w:val="Normal"/>
    <w:next w:val="Normal"/>
    <w:link w:val="GvdeMetniChar"/>
    <w:semiHidden/>
  </w:style>
  <w:style w:type="paragraph" w:styleId="GvdeMetniGirintisi">
    <w:name w:val="Body Text Indent"/>
    <w:basedOn w:val="Normal"/>
    <w:link w:val="GvdeMetniGirintisiChar"/>
    <w:semiHidden/>
    <w:pPr>
      <w:spacing w:after="120"/>
      <w:ind w:left="283"/>
    </w:pPr>
  </w:style>
  <w:style w:type="paragraph" w:styleId="bekMetni">
    <w:name w:val="Block Text"/>
    <w:basedOn w:val="Normal"/>
    <w:semiHidden/>
    <w:pPr>
      <w:ind w:left="1440" w:right="1440"/>
    </w:pPr>
  </w:style>
  <w:style w:type="paragraph" w:customStyle="1" w:styleId="SMG">
    <w:name w:val="__S_M_G"/>
    <w:basedOn w:val="Normal"/>
    <w:next w:val="Normal"/>
    <w:rsid w:val="00E61D3D"/>
    <w:pPr>
      <w:keepNext/>
      <w:keepLines/>
      <w:spacing w:before="240" w:after="240" w:line="420" w:lineRule="exact"/>
      <w:ind w:left="1134" w:right="1134"/>
    </w:pPr>
    <w:rPr>
      <w:b/>
      <w:sz w:val="40"/>
    </w:rPr>
  </w:style>
  <w:style w:type="paragraph" w:customStyle="1" w:styleId="SLG">
    <w:name w:val="__S_L_G"/>
    <w:basedOn w:val="Normal"/>
    <w:next w:val="Normal"/>
    <w:rsid w:val="00E61D3D"/>
    <w:pPr>
      <w:keepNext/>
      <w:keepLines/>
      <w:spacing w:before="240" w:after="240" w:line="580" w:lineRule="exact"/>
      <w:ind w:left="1134" w:right="1134"/>
    </w:pPr>
    <w:rPr>
      <w:b/>
      <w:sz w:val="56"/>
    </w:rPr>
  </w:style>
  <w:style w:type="paragraph" w:customStyle="1" w:styleId="SSG">
    <w:name w:val="__S_S_G"/>
    <w:basedOn w:val="Normal"/>
    <w:next w:val="Normal"/>
    <w:rsid w:val="00E61D3D"/>
    <w:pPr>
      <w:keepNext/>
      <w:keepLines/>
      <w:spacing w:before="240" w:after="240" w:line="300" w:lineRule="exact"/>
      <w:ind w:left="1134" w:right="1134"/>
    </w:pPr>
    <w:rPr>
      <w:b/>
      <w:sz w:val="28"/>
    </w:rPr>
  </w:style>
  <w:style w:type="character" w:styleId="SonnotBavurusu">
    <w:name w:val="endnote reference"/>
    <w:aliases w:val="1_G"/>
    <w:basedOn w:val="DipnotBavurusu"/>
    <w:rsid w:val="00E61D3D"/>
    <w:rPr>
      <w:rFonts w:ascii="Times New Roman" w:hAnsi="Times New Roman"/>
      <w:sz w:val="18"/>
      <w:vertAlign w:val="superscript"/>
    </w:rPr>
  </w:style>
  <w:style w:type="character" w:styleId="DipnotBavurusu">
    <w:name w:val="footnote reference"/>
    <w:aliases w:val="4_G,Ref,de nota al pie,Footnote Reference Number"/>
    <w:rsid w:val="00E61D3D"/>
    <w:rPr>
      <w:rFonts w:ascii="Times New Roman" w:hAnsi="Times New Roman"/>
      <w:sz w:val="18"/>
      <w:vertAlign w:val="superscript"/>
    </w:rPr>
  </w:style>
  <w:style w:type="paragraph" w:styleId="DipnotMetni">
    <w:name w:val="footnote text"/>
    <w:aliases w:val="5_G,Footnote Text Char Char Char,single space,footnote text,Текст сноски Знак,Footnote reference,FA Fu,Footnote Text Char Char Char Char Char,Footnote Text Char Char Char Car,Footnote Text Char Char Char Car Car Car Car Car Car"/>
    <w:basedOn w:val="Normal"/>
    <w:link w:val="DipnotMetniChar"/>
    <w:rsid w:val="00E61D3D"/>
    <w:pPr>
      <w:tabs>
        <w:tab w:val="right" w:pos="1021"/>
      </w:tabs>
      <w:spacing w:line="220" w:lineRule="exact"/>
      <w:ind w:left="1134" w:right="1134" w:hanging="1134"/>
    </w:pPr>
    <w:rPr>
      <w:sz w:val="18"/>
    </w:rPr>
  </w:style>
  <w:style w:type="paragraph" w:customStyle="1" w:styleId="XLargeG">
    <w:name w:val="__XLarge_G"/>
    <w:basedOn w:val="Normal"/>
    <w:next w:val="Normal"/>
    <w:rsid w:val="00E61D3D"/>
    <w:pPr>
      <w:keepNext/>
      <w:keepLines/>
      <w:spacing w:before="240" w:after="240" w:line="420" w:lineRule="exact"/>
      <w:ind w:left="1134" w:right="1134"/>
    </w:pPr>
    <w:rPr>
      <w:b/>
      <w:sz w:val="40"/>
    </w:rPr>
  </w:style>
  <w:style w:type="paragraph" w:customStyle="1" w:styleId="Bullet1G">
    <w:name w:val="_Bullet 1_G"/>
    <w:basedOn w:val="Normal"/>
    <w:rsid w:val="00E61D3D"/>
    <w:pPr>
      <w:numPr>
        <w:numId w:val="14"/>
      </w:numPr>
      <w:spacing w:after="120"/>
      <w:ind w:right="1134"/>
      <w:jc w:val="both"/>
    </w:pPr>
  </w:style>
  <w:style w:type="paragraph" w:styleId="SonnotMetni">
    <w:name w:val="endnote text"/>
    <w:aliases w:val="2_G"/>
    <w:basedOn w:val="DipnotMetni"/>
    <w:link w:val="SonnotMetniChar"/>
    <w:rsid w:val="00E61D3D"/>
  </w:style>
  <w:style w:type="character" w:styleId="AklamaBavurusu">
    <w:name w:val="annotation reference"/>
    <w:semiHidden/>
    <w:rPr>
      <w:sz w:val="6"/>
    </w:rPr>
  </w:style>
  <w:style w:type="paragraph" w:styleId="AklamaMetni">
    <w:name w:val="annotation text"/>
    <w:basedOn w:val="Normal"/>
    <w:link w:val="AklamaMetniChar"/>
    <w:semiHidden/>
  </w:style>
  <w:style w:type="character" w:styleId="SatrNumaras">
    <w:name w:val="line number"/>
    <w:semiHidden/>
    <w:rPr>
      <w:sz w:val="14"/>
    </w:rPr>
  </w:style>
  <w:style w:type="paragraph" w:customStyle="1" w:styleId="Bullet2G">
    <w:name w:val="_Bullet 2_G"/>
    <w:basedOn w:val="Normal"/>
    <w:rsid w:val="00E61D3D"/>
    <w:pPr>
      <w:numPr>
        <w:numId w:val="15"/>
      </w:numPr>
      <w:spacing w:after="120"/>
      <w:ind w:right="1134"/>
      <w:jc w:val="both"/>
    </w:pPr>
  </w:style>
  <w:style w:type="paragraph" w:customStyle="1" w:styleId="H1G">
    <w:name w:val="_ H_1_G"/>
    <w:basedOn w:val="Normal"/>
    <w:next w:val="Normal"/>
    <w:rsid w:val="00E61D3D"/>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E61D3D"/>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E61D3D"/>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E61D3D"/>
    <w:pPr>
      <w:keepNext/>
      <w:keepLines/>
      <w:tabs>
        <w:tab w:val="right" w:pos="851"/>
      </w:tabs>
      <w:spacing w:before="240" w:after="120" w:line="240" w:lineRule="exact"/>
      <w:ind w:left="1134" w:right="1134" w:hanging="1134"/>
    </w:pPr>
  </w:style>
  <w:style w:type="numbering" w:styleId="111111">
    <w:name w:val="Outline List 2"/>
    <w:basedOn w:val="ListeYok"/>
    <w:semiHidden/>
    <w:rsid w:val="008A6C4F"/>
    <w:pPr>
      <w:numPr>
        <w:numId w:val="11"/>
      </w:numPr>
    </w:pPr>
  </w:style>
  <w:style w:type="numbering" w:styleId="1ai">
    <w:name w:val="Outline List 1"/>
    <w:basedOn w:val="ListeYok"/>
    <w:semiHidden/>
    <w:rsid w:val="008A6C4F"/>
    <w:pPr>
      <w:numPr>
        <w:numId w:val="12"/>
      </w:numPr>
    </w:pPr>
  </w:style>
  <w:style w:type="numbering" w:styleId="MakaleBlm">
    <w:name w:val="Outline List 3"/>
    <w:basedOn w:val="ListeYok"/>
    <w:semiHidden/>
    <w:rsid w:val="008A6C4F"/>
    <w:pPr>
      <w:numPr>
        <w:numId w:val="13"/>
      </w:numPr>
    </w:pPr>
  </w:style>
  <w:style w:type="paragraph" w:styleId="GvdeMetni2">
    <w:name w:val="Body Text 2"/>
    <w:basedOn w:val="Normal"/>
    <w:link w:val="GvdeMetni2Char"/>
    <w:semiHidden/>
    <w:rsid w:val="008A6C4F"/>
    <w:pPr>
      <w:spacing w:after="120" w:line="480" w:lineRule="auto"/>
    </w:pPr>
  </w:style>
  <w:style w:type="paragraph" w:styleId="GvdeMetni3">
    <w:name w:val="Body Text 3"/>
    <w:basedOn w:val="Normal"/>
    <w:link w:val="GvdeMetni3Char"/>
    <w:semiHidden/>
    <w:rsid w:val="008A6C4F"/>
    <w:pPr>
      <w:spacing w:after="120"/>
    </w:pPr>
    <w:rPr>
      <w:sz w:val="16"/>
      <w:szCs w:val="16"/>
    </w:rPr>
  </w:style>
  <w:style w:type="paragraph" w:styleId="GvdeMetnilkGirintisi">
    <w:name w:val="Body Text First Indent"/>
    <w:basedOn w:val="GvdeMetni"/>
    <w:link w:val="GvdeMetnilkGirintisiChar"/>
    <w:semiHidden/>
    <w:rsid w:val="008A6C4F"/>
    <w:pPr>
      <w:spacing w:after="120"/>
      <w:ind w:firstLine="210"/>
    </w:pPr>
  </w:style>
  <w:style w:type="paragraph" w:styleId="GvdeMetnilkGirintisi2">
    <w:name w:val="Body Text First Indent 2"/>
    <w:basedOn w:val="GvdeMetniGirintisi"/>
    <w:link w:val="GvdeMetnilkGirintisi2Char"/>
    <w:semiHidden/>
    <w:rsid w:val="008A6C4F"/>
    <w:pPr>
      <w:ind w:firstLine="210"/>
    </w:pPr>
  </w:style>
  <w:style w:type="paragraph" w:styleId="GvdeMetniGirintisi2">
    <w:name w:val="Body Text Indent 2"/>
    <w:basedOn w:val="Normal"/>
    <w:link w:val="GvdeMetniGirintisi2Char"/>
    <w:semiHidden/>
    <w:rsid w:val="008A6C4F"/>
    <w:pPr>
      <w:spacing w:after="120" w:line="480" w:lineRule="auto"/>
      <w:ind w:left="283"/>
    </w:pPr>
  </w:style>
  <w:style w:type="paragraph" w:styleId="GvdeMetniGirintisi3">
    <w:name w:val="Body Text Indent 3"/>
    <w:basedOn w:val="Normal"/>
    <w:link w:val="GvdeMetniGirintisi3Char"/>
    <w:semiHidden/>
    <w:rsid w:val="008A6C4F"/>
    <w:pPr>
      <w:spacing w:after="120"/>
      <w:ind w:left="283"/>
    </w:pPr>
    <w:rPr>
      <w:sz w:val="16"/>
      <w:szCs w:val="16"/>
    </w:rPr>
  </w:style>
  <w:style w:type="paragraph" w:styleId="Kapan">
    <w:name w:val="Closing"/>
    <w:basedOn w:val="Normal"/>
    <w:link w:val="KapanChar"/>
    <w:semiHidden/>
    <w:rsid w:val="008A6C4F"/>
    <w:pPr>
      <w:ind w:left="4252"/>
    </w:pPr>
  </w:style>
  <w:style w:type="paragraph" w:styleId="Tarih">
    <w:name w:val="Date"/>
    <w:basedOn w:val="Normal"/>
    <w:next w:val="Normal"/>
    <w:link w:val="TarihChar"/>
    <w:semiHidden/>
    <w:rsid w:val="008A6C4F"/>
  </w:style>
  <w:style w:type="paragraph" w:styleId="E-postamzas">
    <w:name w:val="E-mail Signature"/>
    <w:basedOn w:val="Normal"/>
    <w:link w:val="E-postamzasChar"/>
    <w:semiHidden/>
    <w:rsid w:val="008A6C4F"/>
  </w:style>
  <w:style w:type="character" w:styleId="Vurgu">
    <w:name w:val="Emphasis"/>
    <w:qFormat/>
    <w:rsid w:val="008A6C4F"/>
    <w:rPr>
      <w:i/>
      <w:iCs/>
    </w:rPr>
  </w:style>
  <w:style w:type="paragraph" w:styleId="ZarfDn">
    <w:name w:val="envelope return"/>
    <w:basedOn w:val="Normal"/>
    <w:semiHidden/>
    <w:rsid w:val="008A6C4F"/>
    <w:rPr>
      <w:rFonts w:ascii="Arial" w:hAnsi="Arial" w:cs="Arial"/>
    </w:rPr>
  </w:style>
  <w:style w:type="character" w:styleId="zlenenKpr">
    <w:name w:val="FollowedHyperlink"/>
    <w:semiHidden/>
    <w:rsid w:val="00E61D3D"/>
    <w:rPr>
      <w:color w:val="auto"/>
      <w:u w:val="none"/>
    </w:rPr>
  </w:style>
  <w:style w:type="character" w:styleId="HTMLKsaltmas">
    <w:name w:val="HTML Acronym"/>
    <w:basedOn w:val="VarsaylanParagrafYazTipi"/>
    <w:semiHidden/>
    <w:rsid w:val="008A6C4F"/>
  </w:style>
  <w:style w:type="paragraph" w:styleId="HTMLAdresi">
    <w:name w:val="HTML Address"/>
    <w:basedOn w:val="Normal"/>
    <w:link w:val="HTMLAdresiChar"/>
    <w:semiHidden/>
    <w:rsid w:val="008A6C4F"/>
    <w:rPr>
      <w:i/>
      <w:iCs/>
    </w:rPr>
  </w:style>
  <w:style w:type="character" w:styleId="HTMLCite">
    <w:name w:val="HTML Cite"/>
    <w:semiHidden/>
    <w:rsid w:val="008A6C4F"/>
    <w:rPr>
      <w:i/>
      <w:iCs/>
    </w:rPr>
  </w:style>
  <w:style w:type="character" w:styleId="HTMLKodu">
    <w:name w:val="HTML Code"/>
    <w:semiHidden/>
    <w:rsid w:val="008A6C4F"/>
    <w:rPr>
      <w:rFonts w:ascii="Courier New" w:hAnsi="Courier New" w:cs="Courier New"/>
      <w:sz w:val="20"/>
      <w:szCs w:val="20"/>
    </w:rPr>
  </w:style>
  <w:style w:type="character" w:styleId="HTMLTanm">
    <w:name w:val="HTML Definition"/>
    <w:semiHidden/>
    <w:rsid w:val="008A6C4F"/>
    <w:rPr>
      <w:i/>
      <w:iCs/>
    </w:rPr>
  </w:style>
  <w:style w:type="character" w:styleId="HTMLKlavye">
    <w:name w:val="HTML Keyboard"/>
    <w:semiHidden/>
    <w:rsid w:val="008A6C4F"/>
    <w:rPr>
      <w:rFonts w:ascii="Courier New" w:hAnsi="Courier New" w:cs="Courier New"/>
      <w:sz w:val="20"/>
      <w:szCs w:val="20"/>
    </w:rPr>
  </w:style>
  <w:style w:type="paragraph" w:styleId="HTMLncedenBiimlendirilmi">
    <w:name w:val="HTML Preformatted"/>
    <w:basedOn w:val="Normal"/>
    <w:link w:val="HTMLncedenBiimlendirilmiChar"/>
    <w:semiHidden/>
    <w:rsid w:val="008A6C4F"/>
    <w:rPr>
      <w:rFonts w:ascii="Courier New" w:hAnsi="Courier New" w:cs="Courier New"/>
    </w:rPr>
  </w:style>
  <w:style w:type="character" w:styleId="HTMLrnek">
    <w:name w:val="HTML Sample"/>
    <w:semiHidden/>
    <w:rsid w:val="008A6C4F"/>
    <w:rPr>
      <w:rFonts w:ascii="Courier New" w:hAnsi="Courier New" w:cs="Courier New"/>
    </w:rPr>
  </w:style>
  <w:style w:type="character" w:styleId="HTMLDaktilo">
    <w:name w:val="HTML Typewriter"/>
    <w:semiHidden/>
    <w:rsid w:val="008A6C4F"/>
    <w:rPr>
      <w:rFonts w:ascii="Courier New" w:hAnsi="Courier New" w:cs="Courier New"/>
      <w:sz w:val="20"/>
      <w:szCs w:val="20"/>
    </w:rPr>
  </w:style>
  <w:style w:type="character" w:styleId="HTMLDeiken">
    <w:name w:val="HTML Variable"/>
    <w:semiHidden/>
    <w:rsid w:val="008A6C4F"/>
    <w:rPr>
      <w:i/>
      <w:iCs/>
    </w:rPr>
  </w:style>
  <w:style w:type="character" w:styleId="Kpr">
    <w:name w:val="Hyperlink"/>
    <w:semiHidden/>
    <w:rsid w:val="00E61D3D"/>
    <w:rPr>
      <w:color w:val="auto"/>
      <w:u w:val="none"/>
    </w:rPr>
  </w:style>
  <w:style w:type="paragraph" w:styleId="Liste">
    <w:name w:val="List"/>
    <w:basedOn w:val="Normal"/>
    <w:semiHidden/>
    <w:rsid w:val="008A6C4F"/>
    <w:pPr>
      <w:ind w:left="283" w:hanging="283"/>
    </w:pPr>
  </w:style>
  <w:style w:type="paragraph" w:styleId="Liste2">
    <w:name w:val="List 2"/>
    <w:basedOn w:val="Normal"/>
    <w:semiHidden/>
    <w:rsid w:val="008A6C4F"/>
    <w:pPr>
      <w:ind w:left="566" w:hanging="283"/>
    </w:pPr>
  </w:style>
  <w:style w:type="paragraph" w:styleId="Liste3">
    <w:name w:val="List 3"/>
    <w:basedOn w:val="Normal"/>
    <w:semiHidden/>
    <w:rsid w:val="008A6C4F"/>
    <w:pPr>
      <w:ind w:left="849" w:hanging="283"/>
    </w:pPr>
  </w:style>
  <w:style w:type="paragraph" w:styleId="Liste4">
    <w:name w:val="List 4"/>
    <w:basedOn w:val="Normal"/>
    <w:semiHidden/>
    <w:rsid w:val="008A6C4F"/>
    <w:pPr>
      <w:ind w:left="1132" w:hanging="283"/>
    </w:pPr>
  </w:style>
  <w:style w:type="paragraph" w:styleId="Liste5">
    <w:name w:val="List 5"/>
    <w:basedOn w:val="Normal"/>
    <w:semiHidden/>
    <w:rsid w:val="008A6C4F"/>
    <w:pPr>
      <w:ind w:left="1415" w:hanging="283"/>
    </w:pPr>
  </w:style>
  <w:style w:type="paragraph" w:styleId="ListeMaddemi">
    <w:name w:val="List Bullet"/>
    <w:basedOn w:val="Normal"/>
    <w:semiHidden/>
    <w:rsid w:val="008A6C4F"/>
    <w:pPr>
      <w:numPr>
        <w:numId w:val="6"/>
      </w:numPr>
    </w:pPr>
  </w:style>
  <w:style w:type="paragraph" w:styleId="ListeMaddemi2">
    <w:name w:val="List Bullet 2"/>
    <w:basedOn w:val="Normal"/>
    <w:semiHidden/>
    <w:rsid w:val="008A6C4F"/>
    <w:pPr>
      <w:numPr>
        <w:numId w:val="7"/>
      </w:numPr>
    </w:pPr>
  </w:style>
  <w:style w:type="paragraph" w:styleId="ListeMaddemi3">
    <w:name w:val="List Bullet 3"/>
    <w:basedOn w:val="Normal"/>
    <w:semiHidden/>
    <w:rsid w:val="008A6C4F"/>
    <w:pPr>
      <w:numPr>
        <w:numId w:val="8"/>
      </w:numPr>
    </w:pPr>
  </w:style>
  <w:style w:type="paragraph" w:styleId="ListeMaddemi4">
    <w:name w:val="List Bullet 4"/>
    <w:basedOn w:val="Normal"/>
    <w:semiHidden/>
    <w:rsid w:val="008A6C4F"/>
    <w:pPr>
      <w:numPr>
        <w:numId w:val="9"/>
      </w:numPr>
    </w:pPr>
  </w:style>
  <w:style w:type="paragraph" w:styleId="ListeMaddemi5">
    <w:name w:val="List Bullet 5"/>
    <w:basedOn w:val="Normal"/>
    <w:semiHidden/>
    <w:rsid w:val="008A6C4F"/>
    <w:pPr>
      <w:numPr>
        <w:numId w:val="10"/>
      </w:numPr>
    </w:pPr>
  </w:style>
  <w:style w:type="paragraph" w:styleId="ListeDevam">
    <w:name w:val="List Continue"/>
    <w:basedOn w:val="Normal"/>
    <w:semiHidden/>
    <w:rsid w:val="008A6C4F"/>
    <w:pPr>
      <w:spacing w:after="120"/>
      <w:ind w:left="283"/>
    </w:pPr>
  </w:style>
  <w:style w:type="paragraph" w:styleId="ListeDevam2">
    <w:name w:val="List Continue 2"/>
    <w:basedOn w:val="Normal"/>
    <w:semiHidden/>
    <w:rsid w:val="008A6C4F"/>
    <w:pPr>
      <w:spacing w:after="120"/>
      <w:ind w:left="566"/>
    </w:pPr>
  </w:style>
  <w:style w:type="paragraph" w:styleId="ListeDevam3">
    <w:name w:val="List Continue 3"/>
    <w:basedOn w:val="Normal"/>
    <w:semiHidden/>
    <w:rsid w:val="008A6C4F"/>
    <w:pPr>
      <w:spacing w:after="120"/>
      <w:ind w:left="849"/>
    </w:pPr>
  </w:style>
  <w:style w:type="paragraph" w:styleId="ListeDevam4">
    <w:name w:val="List Continue 4"/>
    <w:basedOn w:val="Normal"/>
    <w:semiHidden/>
    <w:rsid w:val="008A6C4F"/>
    <w:pPr>
      <w:spacing w:after="120"/>
      <w:ind w:left="1132"/>
    </w:pPr>
  </w:style>
  <w:style w:type="paragraph" w:styleId="ListeDevam5">
    <w:name w:val="List Continue 5"/>
    <w:basedOn w:val="Normal"/>
    <w:semiHidden/>
    <w:rsid w:val="008A6C4F"/>
    <w:pPr>
      <w:spacing w:after="120"/>
      <w:ind w:left="1415"/>
    </w:pPr>
  </w:style>
  <w:style w:type="paragraph" w:styleId="ListeNumaras">
    <w:name w:val="List Number"/>
    <w:basedOn w:val="Normal"/>
    <w:semiHidden/>
    <w:rsid w:val="008A6C4F"/>
    <w:pPr>
      <w:numPr>
        <w:numId w:val="5"/>
      </w:numPr>
    </w:pPr>
  </w:style>
  <w:style w:type="paragraph" w:styleId="ListeNumaras2">
    <w:name w:val="List Number 2"/>
    <w:basedOn w:val="Normal"/>
    <w:semiHidden/>
    <w:rsid w:val="008A6C4F"/>
    <w:pPr>
      <w:numPr>
        <w:numId w:val="4"/>
      </w:numPr>
    </w:pPr>
  </w:style>
  <w:style w:type="paragraph" w:styleId="ListeNumaras3">
    <w:name w:val="List Number 3"/>
    <w:basedOn w:val="Normal"/>
    <w:semiHidden/>
    <w:rsid w:val="008A6C4F"/>
    <w:pPr>
      <w:numPr>
        <w:numId w:val="3"/>
      </w:numPr>
    </w:pPr>
  </w:style>
  <w:style w:type="paragraph" w:styleId="ListeNumaras4">
    <w:name w:val="List Number 4"/>
    <w:basedOn w:val="Normal"/>
    <w:semiHidden/>
    <w:rsid w:val="008A6C4F"/>
    <w:pPr>
      <w:numPr>
        <w:numId w:val="1"/>
      </w:numPr>
    </w:pPr>
  </w:style>
  <w:style w:type="paragraph" w:styleId="ListeNumaras5">
    <w:name w:val="List Number 5"/>
    <w:basedOn w:val="Normal"/>
    <w:semiHidden/>
    <w:rsid w:val="008A6C4F"/>
    <w:pPr>
      <w:numPr>
        <w:numId w:val="2"/>
      </w:numPr>
    </w:pPr>
  </w:style>
  <w:style w:type="paragraph" w:styleId="letistbilgisi">
    <w:name w:val="Message Header"/>
    <w:basedOn w:val="Normal"/>
    <w:link w:val="letistbilgisiChar"/>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Girinti">
    <w:name w:val="Normal Indent"/>
    <w:basedOn w:val="Normal"/>
    <w:semiHidden/>
    <w:rsid w:val="008A6C4F"/>
    <w:pPr>
      <w:ind w:left="567"/>
    </w:pPr>
  </w:style>
  <w:style w:type="paragraph" w:styleId="NotBal">
    <w:name w:val="Note Heading"/>
    <w:basedOn w:val="Normal"/>
    <w:next w:val="Normal"/>
    <w:link w:val="NotBalChar"/>
    <w:semiHidden/>
    <w:rsid w:val="008A6C4F"/>
  </w:style>
  <w:style w:type="paragraph" w:styleId="Selamlama">
    <w:name w:val="Salutation"/>
    <w:basedOn w:val="Normal"/>
    <w:next w:val="Normal"/>
    <w:link w:val="SelamlamaChar"/>
    <w:semiHidden/>
    <w:rsid w:val="008A6C4F"/>
  </w:style>
  <w:style w:type="paragraph" w:styleId="mza">
    <w:name w:val="Signature"/>
    <w:basedOn w:val="Normal"/>
    <w:link w:val="mzaChar"/>
    <w:semiHidden/>
    <w:rsid w:val="008A6C4F"/>
    <w:pPr>
      <w:ind w:left="4252"/>
    </w:pPr>
  </w:style>
  <w:style w:type="character" w:styleId="Gl">
    <w:name w:val="Strong"/>
    <w:qFormat/>
    <w:rsid w:val="008A6C4F"/>
    <w:rPr>
      <w:b/>
      <w:bCs/>
    </w:rPr>
  </w:style>
  <w:style w:type="paragraph" w:styleId="AltKonuBal">
    <w:name w:val="Subtitle"/>
    <w:basedOn w:val="Normal"/>
    <w:link w:val="AltKonuBalChar"/>
    <w:qFormat/>
    <w:rsid w:val="008A6C4F"/>
    <w:pPr>
      <w:spacing w:after="60"/>
      <w:jc w:val="center"/>
      <w:outlineLvl w:val="1"/>
    </w:pPr>
    <w:rPr>
      <w:rFonts w:ascii="Arial" w:hAnsi="Arial" w:cs="Arial"/>
      <w:sz w:val="24"/>
      <w:szCs w:val="24"/>
    </w:rPr>
  </w:style>
  <w:style w:type="table" w:styleId="Tablo3Befektler1">
    <w:name w:val="Table 3D effects 1"/>
    <w:basedOn w:val="NormalTablo"/>
    <w:semiHidden/>
    <w:rsid w:val="008A6C4F"/>
    <w:pPr>
      <w:suppressAutoHyphens/>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semiHidden/>
    <w:rsid w:val="008A6C4F"/>
    <w:pPr>
      <w:suppressAutoHyphens/>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semiHidden/>
    <w:rsid w:val="008A6C4F"/>
    <w:pPr>
      <w:suppressAutoHyphens/>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semiHidden/>
    <w:rsid w:val="008A6C4F"/>
    <w:pPr>
      <w:suppressAutoHyphen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semiHidden/>
    <w:rsid w:val="008A6C4F"/>
    <w:pPr>
      <w:suppressAutoHyphens/>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semiHidden/>
    <w:rsid w:val="008A6C4F"/>
    <w:pPr>
      <w:suppressAutoHyphens/>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semiHidden/>
    <w:rsid w:val="008A6C4F"/>
    <w:pPr>
      <w:suppressAutoHyphens/>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semiHidden/>
    <w:rsid w:val="008A6C4F"/>
    <w:pPr>
      <w:suppressAutoHyphens/>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semiHidden/>
    <w:rsid w:val="008A6C4F"/>
    <w:pPr>
      <w:suppressAutoHyphens/>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semiHidden/>
    <w:rsid w:val="008A6C4F"/>
    <w:pPr>
      <w:suppressAutoHyphens/>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semiHidden/>
    <w:rsid w:val="008A6C4F"/>
    <w:pPr>
      <w:suppressAutoHyphens/>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semiHidden/>
    <w:rsid w:val="008A6C4F"/>
    <w:pPr>
      <w:suppressAutoHyphens/>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semiHidden/>
    <w:rsid w:val="008A6C4F"/>
    <w:pPr>
      <w:suppressAutoHyphens/>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semiHidden/>
    <w:rsid w:val="008A6C4F"/>
    <w:pPr>
      <w:suppressAutoHyphens/>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semiHidden/>
    <w:rsid w:val="008A6C4F"/>
    <w:pPr>
      <w:suppressAutoHyphens/>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semiHidden/>
    <w:rsid w:val="008A6C4F"/>
    <w:pPr>
      <w:suppressAutoHyphens/>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u">
    <w:name w:val="Table Grid"/>
    <w:basedOn w:val="NormalTablo"/>
    <w:rsid w:val="00E61D3D"/>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oKlavuz1">
    <w:name w:val="Table Grid 1"/>
    <w:basedOn w:val="NormalTablo"/>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semiHidden/>
    <w:rsid w:val="008A6C4F"/>
    <w:pPr>
      <w:suppressAutoHyphens/>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semiHidden/>
    <w:rsid w:val="008A6C4F"/>
    <w:pPr>
      <w:suppressAutoHyphens/>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semiHidden/>
    <w:rsid w:val="008A6C4F"/>
    <w:pPr>
      <w:suppressAutoHyphens/>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semiHidden/>
    <w:rsid w:val="008A6C4F"/>
    <w:pPr>
      <w:suppressAutoHyphens/>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semiHidden/>
    <w:rsid w:val="008A6C4F"/>
    <w:pPr>
      <w:suppressAutoHyphens/>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Liste1">
    <w:name w:val="Table List 1"/>
    <w:basedOn w:val="NormalTablo"/>
    <w:semiHidden/>
    <w:rsid w:val="008A6C4F"/>
    <w:pPr>
      <w:suppressAutoHyphens/>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semiHidden/>
    <w:rsid w:val="008A6C4F"/>
    <w:pPr>
      <w:suppressAutoHyphens/>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semiHidden/>
    <w:rsid w:val="008A6C4F"/>
    <w:pPr>
      <w:suppressAutoHyphens/>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semiHidden/>
    <w:rsid w:val="008A6C4F"/>
    <w:pPr>
      <w:suppressAutoHyphens/>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semiHidden/>
    <w:rsid w:val="008A6C4F"/>
    <w:pPr>
      <w:suppressAutoHyphen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semiHidden/>
    <w:rsid w:val="008A6C4F"/>
    <w:pPr>
      <w:suppressAutoHyphen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semiHidden/>
    <w:rsid w:val="008A6C4F"/>
    <w:pPr>
      <w:suppressAutoHyphens/>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semiHidden/>
    <w:rsid w:val="008A6C4F"/>
    <w:pPr>
      <w:suppressAutoHyphens/>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semiHidden/>
    <w:rsid w:val="008A6C4F"/>
    <w:pPr>
      <w:suppressAutoHyphens/>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semiHidden/>
    <w:rsid w:val="008A6C4F"/>
    <w:pPr>
      <w:suppressAutoHyphens/>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semiHidden/>
    <w:rsid w:val="008A6C4F"/>
    <w:pPr>
      <w:suppressAutoHyphens/>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semiHidden/>
    <w:rsid w:val="008A6C4F"/>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Web1">
    <w:name w:val="Table Web 1"/>
    <w:basedOn w:val="NormalTablo"/>
    <w:semiHidden/>
    <w:rsid w:val="008A6C4F"/>
    <w:pPr>
      <w:suppressAutoHyphens/>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semiHidden/>
    <w:rsid w:val="008A6C4F"/>
    <w:pPr>
      <w:suppressAutoHyphens/>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semiHidden/>
    <w:rsid w:val="008A6C4F"/>
    <w:pPr>
      <w:suppressAutoHyphens/>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nuBal">
    <w:name w:val="Title"/>
    <w:basedOn w:val="Normal"/>
    <w:link w:val="KonuBalChar"/>
    <w:qFormat/>
    <w:rsid w:val="008A6C4F"/>
    <w:pPr>
      <w:spacing w:before="240" w:after="60"/>
      <w:jc w:val="center"/>
      <w:outlineLvl w:val="0"/>
    </w:pPr>
    <w:rPr>
      <w:rFonts w:ascii="Arial" w:hAnsi="Arial" w:cs="Arial"/>
      <w:b/>
      <w:bCs/>
      <w:kern w:val="28"/>
      <w:sz w:val="32"/>
      <w:szCs w:val="32"/>
    </w:rPr>
  </w:style>
  <w:style w:type="paragraph" w:styleId="MektupAdresi">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Altbilgi">
    <w:name w:val="footer"/>
    <w:aliases w:val="3_G"/>
    <w:basedOn w:val="Normal"/>
    <w:link w:val="AltbilgiChar"/>
    <w:rsid w:val="00E61D3D"/>
    <w:pPr>
      <w:spacing w:line="240" w:lineRule="auto"/>
    </w:pPr>
    <w:rPr>
      <w:sz w:val="16"/>
    </w:rPr>
  </w:style>
  <w:style w:type="paragraph" w:styleId="stbilgi">
    <w:name w:val="header"/>
    <w:aliases w:val="6_G"/>
    <w:basedOn w:val="Normal"/>
    <w:link w:val="stbilgiChar"/>
    <w:rsid w:val="00E61D3D"/>
    <w:pPr>
      <w:pBdr>
        <w:bottom w:val="single" w:sz="4" w:space="4" w:color="auto"/>
      </w:pBdr>
      <w:spacing w:line="240" w:lineRule="auto"/>
    </w:pPr>
    <w:rPr>
      <w:b/>
      <w:sz w:val="18"/>
    </w:rPr>
  </w:style>
  <w:style w:type="character" w:customStyle="1" w:styleId="DipnotMetniChar">
    <w:name w:val="Dipnot Metni Char"/>
    <w:aliases w:val="5_G Char,Footnote Text Char Char Char Char,single space Char,footnote text Char,Текст сноски Знак Char,Footnote reference Char,FA Fu Char,Footnote Text Char Char Char Char Char Char,Footnote Text Char Char Char Car Char"/>
    <w:link w:val="DipnotMetni"/>
    <w:rsid w:val="00E43807"/>
    <w:rPr>
      <w:sz w:val="18"/>
      <w:lang w:eastAsia="en-US"/>
    </w:rPr>
  </w:style>
  <w:style w:type="paragraph" w:customStyle="1" w:styleId="H1">
    <w:name w:val="_ H_1"/>
    <w:basedOn w:val="Normal"/>
    <w:next w:val="Normal"/>
    <w:rsid w:val="00E4380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pacing w:val="4"/>
      <w:w w:val="103"/>
      <w:kern w:val="14"/>
      <w:sz w:val="24"/>
    </w:rPr>
  </w:style>
  <w:style w:type="paragraph" w:styleId="BalonMetni">
    <w:name w:val="Balloon Text"/>
    <w:basedOn w:val="Normal"/>
    <w:link w:val="BalonMetniChar"/>
    <w:rsid w:val="00126E09"/>
    <w:pPr>
      <w:spacing w:line="240" w:lineRule="auto"/>
    </w:pPr>
    <w:rPr>
      <w:rFonts w:ascii="Tahoma" w:hAnsi="Tahoma" w:cs="Tahoma"/>
      <w:sz w:val="16"/>
      <w:szCs w:val="16"/>
    </w:rPr>
  </w:style>
  <w:style w:type="character" w:customStyle="1" w:styleId="BalonMetniChar">
    <w:name w:val="Balon Metni Char"/>
    <w:basedOn w:val="VarsaylanParagrafYazTipi"/>
    <w:link w:val="BalonMetni"/>
    <w:rsid w:val="00126E09"/>
    <w:rPr>
      <w:rFonts w:ascii="Tahoma" w:hAnsi="Tahoma" w:cs="Tahoma"/>
      <w:sz w:val="16"/>
      <w:szCs w:val="16"/>
      <w:lang w:eastAsia="en-US"/>
    </w:rPr>
  </w:style>
  <w:style w:type="character" w:customStyle="1" w:styleId="Balk1Char">
    <w:name w:val="Başlık 1 Char"/>
    <w:aliases w:val="Table_G Char"/>
    <w:basedOn w:val="VarsaylanParagrafYazTipi"/>
    <w:link w:val="Balk1"/>
    <w:rsid w:val="00126E09"/>
    <w:rPr>
      <w:lang w:eastAsia="en-US"/>
    </w:rPr>
  </w:style>
  <w:style w:type="character" w:customStyle="1" w:styleId="Balk2Char">
    <w:name w:val="Başlık 2 Char"/>
    <w:basedOn w:val="VarsaylanParagrafYazTipi"/>
    <w:link w:val="Balk2"/>
    <w:rsid w:val="00126E09"/>
    <w:rPr>
      <w:lang w:eastAsia="en-US"/>
    </w:rPr>
  </w:style>
  <w:style w:type="character" w:customStyle="1" w:styleId="Balk3Char">
    <w:name w:val="Başlık 3 Char"/>
    <w:basedOn w:val="VarsaylanParagrafYazTipi"/>
    <w:link w:val="Balk3"/>
    <w:rsid w:val="00126E09"/>
    <w:rPr>
      <w:lang w:eastAsia="en-US"/>
    </w:rPr>
  </w:style>
  <w:style w:type="character" w:customStyle="1" w:styleId="Balk4Char">
    <w:name w:val="Başlık 4 Char"/>
    <w:basedOn w:val="VarsaylanParagrafYazTipi"/>
    <w:link w:val="Balk4"/>
    <w:rsid w:val="00126E09"/>
    <w:rPr>
      <w:lang w:eastAsia="en-US"/>
    </w:rPr>
  </w:style>
  <w:style w:type="character" w:customStyle="1" w:styleId="Balk5Char">
    <w:name w:val="Başlık 5 Char"/>
    <w:basedOn w:val="VarsaylanParagrafYazTipi"/>
    <w:link w:val="Balk5"/>
    <w:rsid w:val="00126E09"/>
    <w:rPr>
      <w:lang w:eastAsia="en-US"/>
    </w:rPr>
  </w:style>
  <w:style w:type="character" w:customStyle="1" w:styleId="Balk6Char">
    <w:name w:val="Başlık 6 Char"/>
    <w:basedOn w:val="VarsaylanParagrafYazTipi"/>
    <w:link w:val="Balk6"/>
    <w:rsid w:val="00126E09"/>
    <w:rPr>
      <w:lang w:eastAsia="en-US"/>
    </w:rPr>
  </w:style>
  <w:style w:type="character" w:customStyle="1" w:styleId="Balk7Char">
    <w:name w:val="Başlık 7 Char"/>
    <w:basedOn w:val="VarsaylanParagrafYazTipi"/>
    <w:link w:val="Balk7"/>
    <w:rsid w:val="00126E09"/>
    <w:rPr>
      <w:lang w:eastAsia="en-US"/>
    </w:rPr>
  </w:style>
  <w:style w:type="character" w:customStyle="1" w:styleId="Balk8Char">
    <w:name w:val="Başlık 8 Char"/>
    <w:basedOn w:val="VarsaylanParagrafYazTipi"/>
    <w:link w:val="Balk8"/>
    <w:rsid w:val="00126E09"/>
    <w:rPr>
      <w:lang w:eastAsia="en-US"/>
    </w:rPr>
  </w:style>
  <w:style w:type="character" w:customStyle="1" w:styleId="Balk9Char">
    <w:name w:val="Başlık 9 Char"/>
    <w:basedOn w:val="VarsaylanParagrafYazTipi"/>
    <w:link w:val="Balk9"/>
    <w:rsid w:val="00126E09"/>
    <w:rPr>
      <w:lang w:eastAsia="en-US"/>
    </w:rPr>
  </w:style>
  <w:style w:type="character" w:customStyle="1" w:styleId="DzMetinChar">
    <w:name w:val="Düz Metin Char"/>
    <w:basedOn w:val="VarsaylanParagrafYazTipi"/>
    <w:link w:val="DzMetin"/>
    <w:semiHidden/>
    <w:rsid w:val="00126E09"/>
    <w:rPr>
      <w:rFonts w:cs="Courier New"/>
      <w:lang w:eastAsia="en-US"/>
    </w:rPr>
  </w:style>
  <w:style w:type="character" w:customStyle="1" w:styleId="GvdeMetniChar">
    <w:name w:val="Gövde Metni Char"/>
    <w:basedOn w:val="VarsaylanParagrafYazTipi"/>
    <w:link w:val="GvdeMetni"/>
    <w:semiHidden/>
    <w:rsid w:val="00126E09"/>
    <w:rPr>
      <w:lang w:eastAsia="en-US"/>
    </w:rPr>
  </w:style>
  <w:style w:type="character" w:customStyle="1" w:styleId="GvdeMetniGirintisiChar">
    <w:name w:val="Gövde Metni Girintisi Char"/>
    <w:basedOn w:val="VarsaylanParagrafYazTipi"/>
    <w:link w:val="GvdeMetniGirintisi"/>
    <w:semiHidden/>
    <w:rsid w:val="00126E09"/>
    <w:rPr>
      <w:lang w:eastAsia="en-US"/>
    </w:rPr>
  </w:style>
  <w:style w:type="character" w:customStyle="1" w:styleId="SonnotMetniChar">
    <w:name w:val="Sonnot Metni Char"/>
    <w:aliases w:val="2_G Char"/>
    <w:basedOn w:val="VarsaylanParagrafYazTipi"/>
    <w:link w:val="SonnotMetni"/>
    <w:rsid w:val="00126E09"/>
    <w:rPr>
      <w:sz w:val="18"/>
      <w:lang w:eastAsia="en-US"/>
    </w:rPr>
  </w:style>
  <w:style w:type="character" w:customStyle="1" w:styleId="CommentTextChar">
    <w:name w:val="Comment Text Char"/>
    <w:basedOn w:val="VarsaylanParagrafYazTipi"/>
    <w:semiHidden/>
    <w:rsid w:val="00126E09"/>
    <w:rPr>
      <w:lang w:eastAsia="en-US"/>
    </w:rPr>
  </w:style>
  <w:style w:type="character" w:customStyle="1" w:styleId="GvdeMetni2Char">
    <w:name w:val="Gövde Metni 2 Char"/>
    <w:basedOn w:val="VarsaylanParagrafYazTipi"/>
    <w:link w:val="GvdeMetni2"/>
    <w:semiHidden/>
    <w:rsid w:val="00126E09"/>
    <w:rPr>
      <w:lang w:eastAsia="en-US"/>
    </w:rPr>
  </w:style>
  <w:style w:type="character" w:customStyle="1" w:styleId="GvdeMetni3Char">
    <w:name w:val="Gövde Metni 3 Char"/>
    <w:basedOn w:val="VarsaylanParagrafYazTipi"/>
    <w:link w:val="GvdeMetni3"/>
    <w:semiHidden/>
    <w:rsid w:val="00126E09"/>
    <w:rPr>
      <w:sz w:val="16"/>
      <w:szCs w:val="16"/>
      <w:lang w:eastAsia="en-US"/>
    </w:rPr>
  </w:style>
  <w:style w:type="character" w:customStyle="1" w:styleId="GvdeMetnilkGirintisiChar">
    <w:name w:val="Gövde Metni İlk Girintisi Char"/>
    <w:basedOn w:val="GvdeMetniChar"/>
    <w:link w:val="GvdeMetnilkGirintisi"/>
    <w:semiHidden/>
    <w:rsid w:val="00126E09"/>
    <w:rPr>
      <w:lang w:eastAsia="en-US"/>
    </w:rPr>
  </w:style>
  <w:style w:type="character" w:customStyle="1" w:styleId="GvdeMetnilkGirintisi2Char">
    <w:name w:val="Gövde Metni İlk Girintisi 2 Char"/>
    <w:basedOn w:val="GvdeMetniGirintisiChar"/>
    <w:link w:val="GvdeMetnilkGirintisi2"/>
    <w:semiHidden/>
    <w:rsid w:val="00126E09"/>
    <w:rPr>
      <w:lang w:eastAsia="en-US"/>
    </w:rPr>
  </w:style>
  <w:style w:type="character" w:customStyle="1" w:styleId="GvdeMetniGirintisi2Char">
    <w:name w:val="Gövde Metni Girintisi 2 Char"/>
    <w:basedOn w:val="VarsaylanParagrafYazTipi"/>
    <w:link w:val="GvdeMetniGirintisi2"/>
    <w:semiHidden/>
    <w:rsid w:val="00126E09"/>
    <w:rPr>
      <w:lang w:eastAsia="en-US"/>
    </w:rPr>
  </w:style>
  <w:style w:type="character" w:customStyle="1" w:styleId="GvdeMetniGirintisi3Char">
    <w:name w:val="Gövde Metni Girintisi 3 Char"/>
    <w:basedOn w:val="VarsaylanParagrafYazTipi"/>
    <w:link w:val="GvdeMetniGirintisi3"/>
    <w:semiHidden/>
    <w:rsid w:val="00126E09"/>
    <w:rPr>
      <w:sz w:val="16"/>
      <w:szCs w:val="16"/>
      <w:lang w:eastAsia="en-US"/>
    </w:rPr>
  </w:style>
  <w:style w:type="character" w:customStyle="1" w:styleId="KapanChar">
    <w:name w:val="Kapanış Char"/>
    <w:basedOn w:val="VarsaylanParagrafYazTipi"/>
    <w:link w:val="Kapan"/>
    <w:semiHidden/>
    <w:rsid w:val="00126E09"/>
    <w:rPr>
      <w:lang w:eastAsia="en-US"/>
    </w:rPr>
  </w:style>
  <w:style w:type="character" w:customStyle="1" w:styleId="TarihChar">
    <w:name w:val="Tarih Char"/>
    <w:basedOn w:val="VarsaylanParagrafYazTipi"/>
    <w:link w:val="Tarih"/>
    <w:semiHidden/>
    <w:rsid w:val="00126E09"/>
    <w:rPr>
      <w:lang w:eastAsia="en-US"/>
    </w:rPr>
  </w:style>
  <w:style w:type="character" w:customStyle="1" w:styleId="E-postamzasChar">
    <w:name w:val="E-posta İmzası Char"/>
    <w:basedOn w:val="VarsaylanParagrafYazTipi"/>
    <w:link w:val="E-postamzas"/>
    <w:semiHidden/>
    <w:rsid w:val="00126E09"/>
    <w:rPr>
      <w:lang w:eastAsia="en-US"/>
    </w:rPr>
  </w:style>
  <w:style w:type="character" w:customStyle="1" w:styleId="HTMLAdresiChar">
    <w:name w:val="HTML Adresi Char"/>
    <w:basedOn w:val="VarsaylanParagrafYazTipi"/>
    <w:link w:val="HTMLAdresi"/>
    <w:semiHidden/>
    <w:rsid w:val="00126E09"/>
    <w:rPr>
      <w:i/>
      <w:iCs/>
      <w:lang w:eastAsia="en-US"/>
    </w:rPr>
  </w:style>
  <w:style w:type="character" w:customStyle="1" w:styleId="HTMLncedenBiimlendirilmiChar">
    <w:name w:val="HTML Önceden Biçimlendirilmiş Char"/>
    <w:basedOn w:val="VarsaylanParagrafYazTipi"/>
    <w:link w:val="HTMLncedenBiimlendirilmi"/>
    <w:semiHidden/>
    <w:rsid w:val="00126E09"/>
    <w:rPr>
      <w:rFonts w:ascii="Courier New" w:hAnsi="Courier New" w:cs="Courier New"/>
      <w:lang w:eastAsia="en-US"/>
    </w:rPr>
  </w:style>
  <w:style w:type="character" w:customStyle="1" w:styleId="letistbilgisiChar">
    <w:name w:val="İleti Üstbilgisi Char"/>
    <w:basedOn w:val="VarsaylanParagrafYazTipi"/>
    <w:link w:val="letistbilgisi"/>
    <w:semiHidden/>
    <w:rsid w:val="00126E09"/>
    <w:rPr>
      <w:rFonts w:ascii="Arial" w:hAnsi="Arial" w:cs="Arial"/>
      <w:sz w:val="24"/>
      <w:szCs w:val="24"/>
      <w:shd w:val="pct20" w:color="auto" w:fill="auto"/>
      <w:lang w:eastAsia="en-US"/>
    </w:rPr>
  </w:style>
  <w:style w:type="character" w:customStyle="1" w:styleId="NotBalChar">
    <w:name w:val="Not Başlığı Char"/>
    <w:basedOn w:val="VarsaylanParagrafYazTipi"/>
    <w:link w:val="NotBal"/>
    <w:semiHidden/>
    <w:rsid w:val="00126E09"/>
    <w:rPr>
      <w:lang w:eastAsia="en-US"/>
    </w:rPr>
  </w:style>
  <w:style w:type="character" w:customStyle="1" w:styleId="SelamlamaChar">
    <w:name w:val="Selamlama Char"/>
    <w:basedOn w:val="VarsaylanParagrafYazTipi"/>
    <w:link w:val="Selamlama"/>
    <w:semiHidden/>
    <w:rsid w:val="00126E09"/>
    <w:rPr>
      <w:lang w:eastAsia="en-US"/>
    </w:rPr>
  </w:style>
  <w:style w:type="character" w:customStyle="1" w:styleId="mzaChar">
    <w:name w:val="İmza Char"/>
    <w:basedOn w:val="VarsaylanParagrafYazTipi"/>
    <w:link w:val="mza"/>
    <w:semiHidden/>
    <w:rsid w:val="00126E09"/>
    <w:rPr>
      <w:lang w:eastAsia="en-US"/>
    </w:rPr>
  </w:style>
  <w:style w:type="character" w:customStyle="1" w:styleId="AltKonuBalChar">
    <w:name w:val="Alt Konu Başlığı Char"/>
    <w:basedOn w:val="VarsaylanParagrafYazTipi"/>
    <w:link w:val="AltKonuBal"/>
    <w:rsid w:val="00126E09"/>
    <w:rPr>
      <w:rFonts w:ascii="Arial" w:hAnsi="Arial" w:cs="Arial"/>
      <w:sz w:val="24"/>
      <w:szCs w:val="24"/>
      <w:lang w:eastAsia="en-US"/>
    </w:rPr>
  </w:style>
  <w:style w:type="character" w:customStyle="1" w:styleId="KonuBalChar">
    <w:name w:val="Konu Başlığı Char"/>
    <w:basedOn w:val="VarsaylanParagrafYazTipi"/>
    <w:link w:val="KonuBal"/>
    <w:rsid w:val="00126E09"/>
    <w:rPr>
      <w:rFonts w:ascii="Arial" w:hAnsi="Arial" w:cs="Arial"/>
      <w:b/>
      <w:bCs/>
      <w:kern w:val="28"/>
      <w:sz w:val="32"/>
      <w:szCs w:val="32"/>
      <w:lang w:eastAsia="en-US"/>
    </w:rPr>
  </w:style>
  <w:style w:type="character" w:customStyle="1" w:styleId="AltbilgiChar">
    <w:name w:val="Altbilgi Char"/>
    <w:aliases w:val="3_G Char"/>
    <w:basedOn w:val="VarsaylanParagrafYazTipi"/>
    <w:link w:val="Altbilgi"/>
    <w:rsid w:val="00126E09"/>
    <w:rPr>
      <w:sz w:val="16"/>
      <w:lang w:eastAsia="en-US"/>
    </w:rPr>
  </w:style>
  <w:style w:type="character" w:customStyle="1" w:styleId="stbilgiChar">
    <w:name w:val="Üstbilgi Char"/>
    <w:aliases w:val="6_G Char"/>
    <w:basedOn w:val="VarsaylanParagrafYazTipi"/>
    <w:link w:val="stbilgi"/>
    <w:rsid w:val="00126E09"/>
    <w:rPr>
      <w:b/>
      <w:sz w:val="18"/>
      <w:lang w:eastAsia="en-US"/>
    </w:rPr>
  </w:style>
  <w:style w:type="character" w:customStyle="1" w:styleId="SingleTxtGChar">
    <w:name w:val="_ Single Txt_G Char"/>
    <w:link w:val="SingleTxtG"/>
    <w:locked/>
    <w:rsid w:val="00126E09"/>
    <w:rPr>
      <w:lang w:eastAsia="en-US"/>
    </w:rPr>
  </w:style>
  <w:style w:type="paragraph" w:customStyle="1" w:styleId="H23">
    <w:name w:val="_ H_2/3"/>
    <w:basedOn w:val="Normal"/>
    <w:next w:val="SingleTxt"/>
    <w:rsid w:val="00126E09"/>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1"/>
    </w:pPr>
    <w:rPr>
      <w:b/>
      <w:spacing w:val="2"/>
      <w:w w:val="103"/>
      <w:kern w:val="14"/>
      <w:sz w:val="24"/>
      <w:szCs w:val="24"/>
    </w:rPr>
  </w:style>
  <w:style w:type="paragraph" w:customStyle="1" w:styleId="SingleTxt">
    <w:name w:val="__Single Txt"/>
    <w:basedOn w:val="Normal"/>
    <w:rsid w:val="00126E09"/>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sz w:val="24"/>
      <w:szCs w:val="24"/>
    </w:rPr>
  </w:style>
  <w:style w:type="paragraph" w:customStyle="1" w:styleId="Default">
    <w:name w:val="Default"/>
    <w:rsid w:val="00126E09"/>
    <w:pPr>
      <w:autoSpaceDE w:val="0"/>
      <w:autoSpaceDN w:val="0"/>
      <w:adjustRightInd w:val="0"/>
    </w:pPr>
    <w:rPr>
      <w:color w:val="000000"/>
      <w:sz w:val="24"/>
      <w:szCs w:val="24"/>
    </w:rPr>
  </w:style>
  <w:style w:type="character" w:customStyle="1" w:styleId="highlight1">
    <w:name w:val="highlight1"/>
    <w:basedOn w:val="VarsaylanParagrafYazTipi"/>
    <w:rsid w:val="00126E09"/>
    <w:rPr>
      <w:shd w:val="clear" w:color="auto" w:fill="FFCC33"/>
    </w:rPr>
  </w:style>
  <w:style w:type="paragraph" w:styleId="ListeParagraf">
    <w:name w:val="List Paragraph"/>
    <w:basedOn w:val="Normal"/>
    <w:uiPriority w:val="34"/>
    <w:qFormat/>
    <w:rsid w:val="00126E09"/>
    <w:pPr>
      <w:ind w:left="720"/>
      <w:contextualSpacing/>
    </w:pPr>
    <w:rPr>
      <w:sz w:val="24"/>
      <w:szCs w:val="24"/>
    </w:rPr>
  </w:style>
  <w:style w:type="paragraph" w:styleId="AklamaKonusu">
    <w:name w:val="annotation subject"/>
    <w:basedOn w:val="AklamaMetni"/>
    <w:next w:val="AklamaMetni"/>
    <w:link w:val="AklamaKonusuChar"/>
    <w:unhideWhenUsed/>
    <w:rsid w:val="00126E09"/>
    <w:pPr>
      <w:spacing w:line="240" w:lineRule="auto"/>
    </w:pPr>
    <w:rPr>
      <w:b/>
      <w:bCs/>
      <w:sz w:val="24"/>
      <w:szCs w:val="24"/>
    </w:rPr>
  </w:style>
  <w:style w:type="character" w:customStyle="1" w:styleId="AklamaMetniChar">
    <w:name w:val="Açıklama Metni Char"/>
    <w:basedOn w:val="VarsaylanParagrafYazTipi"/>
    <w:link w:val="AklamaMetni"/>
    <w:semiHidden/>
    <w:rsid w:val="00126E09"/>
    <w:rPr>
      <w:lang w:eastAsia="en-US"/>
    </w:rPr>
  </w:style>
  <w:style w:type="character" w:customStyle="1" w:styleId="AklamaKonusuChar">
    <w:name w:val="Açıklama Konusu Char"/>
    <w:basedOn w:val="AklamaMetniChar"/>
    <w:link w:val="AklamaKonusu"/>
    <w:rsid w:val="00126E09"/>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86533">
      <w:bodyDiv w:val="1"/>
      <w:marLeft w:val="0"/>
      <w:marRight w:val="0"/>
      <w:marTop w:val="0"/>
      <w:marBottom w:val="0"/>
      <w:divBdr>
        <w:top w:val="none" w:sz="0" w:space="0" w:color="auto"/>
        <w:left w:val="none" w:sz="0" w:space="0" w:color="auto"/>
        <w:bottom w:val="none" w:sz="0" w:space="0" w:color="auto"/>
        <w:right w:val="none" w:sz="0" w:space="0" w:color="auto"/>
      </w:divBdr>
      <w:divsChild>
        <w:div w:id="1488324596">
          <w:marLeft w:val="0"/>
          <w:marRight w:val="0"/>
          <w:marTop w:val="0"/>
          <w:marBottom w:val="0"/>
          <w:divBdr>
            <w:top w:val="none" w:sz="0" w:space="0" w:color="auto"/>
            <w:left w:val="none" w:sz="0" w:space="0" w:color="auto"/>
            <w:bottom w:val="none" w:sz="0" w:space="0" w:color="auto"/>
            <w:right w:val="none" w:sz="0" w:space="0" w:color="auto"/>
          </w:divBdr>
        </w:div>
      </w:divsChild>
    </w:div>
    <w:div w:id="1657418024">
      <w:bodyDiv w:val="1"/>
      <w:marLeft w:val="0"/>
      <w:marRight w:val="0"/>
      <w:marTop w:val="0"/>
      <w:marBottom w:val="0"/>
      <w:divBdr>
        <w:top w:val="none" w:sz="0" w:space="0" w:color="auto"/>
        <w:left w:val="none" w:sz="0" w:space="0" w:color="auto"/>
        <w:bottom w:val="none" w:sz="0" w:space="0" w:color="auto"/>
        <w:right w:val="none" w:sz="0" w:space="0" w:color="auto"/>
      </w:divBdr>
      <w:divsChild>
        <w:div w:id="1328245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EDAW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76b02b244eadb869924baf9355bf74d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4ED31-7987-4440-AC6F-76BCCD2AA96A}">
  <ds:schemaRefs>
    <ds:schemaRef ds:uri="http://schemas.microsoft.com/sharepoint/v3/contenttype/forms"/>
  </ds:schemaRefs>
</ds:datastoreItem>
</file>

<file path=customXml/itemProps2.xml><?xml version="1.0" encoding="utf-8"?>
<ds:datastoreItem xmlns:ds="http://schemas.openxmlformats.org/officeDocument/2006/customXml" ds:itemID="{EE4D62FA-313E-4614-A11B-352C85463B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350115-941F-47C7-8EF0-36DE18FE9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7D39F7E-D80A-4E71-8C2D-34488BA5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CEDAW_E.dotm</Template>
  <TotalTime>0</TotalTime>
  <Pages>16</Pages>
  <Words>7184</Words>
  <Characters>40954</Characters>
  <Application>Microsoft Office Word</Application>
  <DocSecurity>8</DocSecurity>
  <Lines>341</Lines>
  <Paragraphs>96</Paragraphs>
  <ScaleCrop>false</ScaleCrop>
  <HeadingPairs>
    <vt:vector size="10" baseType="variant">
      <vt:variant>
        <vt:lpstr>Konu Başlığı</vt:lpstr>
      </vt:variant>
      <vt:variant>
        <vt:i4>1</vt:i4>
      </vt:variant>
      <vt:variant>
        <vt:lpstr>Title</vt:lpstr>
      </vt:variant>
      <vt:variant>
        <vt:i4>1</vt:i4>
      </vt:variant>
      <vt:variant>
        <vt:lpstr>Titre</vt:lpstr>
      </vt:variant>
      <vt:variant>
        <vt:i4>1</vt:i4>
      </vt:variant>
      <vt:variant>
        <vt:lpstr>Titres</vt:lpstr>
      </vt:variant>
      <vt:variant>
        <vt:i4>1</vt:i4>
      </vt:variant>
      <vt:variant>
        <vt:lpstr>Titel</vt:lpstr>
      </vt:variant>
      <vt:variant>
        <vt:i4>1</vt:i4>
      </vt:variant>
    </vt:vector>
  </HeadingPairs>
  <TitlesOfParts>
    <vt:vector size="5" baseType="lpstr">
      <vt:lpstr>United Nations</vt:lpstr>
      <vt:lpstr>United Nations</vt:lpstr>
      <vt:lpstr>United Nations</vt:lpstr>
      <vt:lpstr>Committee on the Elimination of Discrimination against Women</vt:lpstr>
      <vt:lpstr>United Nations</vt:lpstr>
    </vt:vector>
  </TitlesOfParts>
  <Company>CSD</Company>
  <LinksUpToDate>false</LinksUpToDate>
  <CharactersWithSpaces>48042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Irene del Pilar Sandoval</dc:creator>
  <cp:lastModifiedBy>aa</cp:lastModifiedBy>
  <cp:revision>2</cp:revision>
  <cp:lastPrinted>2016-07-21T11:14:00Z</cp:lastPrinted>
  <dcterms:created xsi:type="dcterms:W3CDTF">2016-07-25T14:58:00Z</dcterms:created>
  <dcterms:modified xsi:type="dcterms:W3CDTF">2016-07-25T14:58:00Z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0x010100A4CB51DEAB7BC84380640E7EED41B40D</vt:lpwstr>
  </property>
</Properties>
</file>