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755" w:rsidRDefault="00CE5755" w:rsidP="00CE5755">
      <w:r w:rsidRPr="00CE5755">
        <w:rPr>
          <w:b/>
        </w:rPr>
        <w:t>Madde 73-</w:t>
      </w:r>
      <w:r>
        <w:t xml:space="preserve">  </w:t>
      </w:r>
      <w:proofErr w:type="gramStart"/>
      <w:r>
        <w:t>15/2/2011</w:t>
      </w:r>
      <w:proofErr w:type="gramEnd"/>
      <w:r>
        <w:t xml:space="preserve"> tarihli ve </w:t>
      </w:r>
      <w:r w:rsidRPr="00CE5755">
        <w:rPr>
          <w:b/>
        </w:rPr>
        <w:t>6112 sayılı Radyo ve Televizyonların Kuruluş ve Yayın Hizmetleri Hakkında Kanuna</w:t>
      </w:r>
      <w:r>
        <w:t xml:space="preserve"> 29 uncu maddesinden sonra gelmek üzere </w:t>
      </w:r>
      <w:r w:rsidRPr="00CE5755">
        <w:rPr>
          <w:b/>
        </w:rPr>
        <w:t>29/A</w:t>
      </w:r>
      <w:r>
        <w:t xml:space="preserve"> maddesi eklenmiştir.</w:t>
      </w:r>
    </w:p>
    <w:p w:rsidR="00CE5755" w:rsidRDefault="00CE5755" w:rsidP="00CE5755">
      <w:r>
        <w:t>“Yayın hizmetlerinin internet ortamından sunumu</w:t>
      </w:r>
      <w:r>
        <w:t>”</w:t>
      </w:r>
    </w:p>
    <w:p w:rsidR="00CE5755" w:rsidRDefault="00CE5755" w:rsidP="00CE5755">
      <w:r w:rsidRPr="00CE5755">
        <w:rPr>
          <w:b/>
        </w:rPr>
        <w:t>MADDE 29/A- (1</w:t>
      </w:r>
      <w:r>
        <w:t xml:space="preserve">) Üst Kuruldan geçici yayın hakkı ve/veya yayın lisansı alan medya hizmet sağlayıcı kuruluşlar, bu hak ve lisansları ile yayınlarını ve bu Kanun </w:t>
      </w:r>
      <w:proofErr w:type="gramStart"/>
      <w:r>
        <w:t>4/5/2007</w:t>
      </w:r>
      <w:proofErr w:type="gramEnd"/>
      <w:r>
        <w:t xml:space="preserve"> tarihli ve 5651 sayılı İnternet Ortamında Yapılan Yayınların Düzenlenmesi ve Bu Yayınlar Yoluyla İşlenen Suçlarla Mücadele Edilmesi Hakkında Kanun hükümlerine uygun olarak internet üzerinden de sunabilirler. Radyo, televizyon ve isteğe bağlı yayın hizmetlerini sadece internet üzerinden sunmak isteyen medya hizmet sağlayıcılar Üst Kuruldan yayın lisansı, bu yayınları internet ortamından iletmek isteyen platform işletmecileri de Üst Kuruldan yayın iletim yetkisi almak zorundadır.</w:t>
      </w:r>
    </w:p>
    <w:p w:rsidR="00CE5755" w:rsidRDefault="00CE5755" w:rsidP="00CE5755">
      <w:r w:rsidRPr="00CE5755">
        <w:rPr>
          <w:b/>
        </w:rPr>
        <w:t>(2)</w:t>
      </w:r>
      <w:r>
        <w:t xml:space="preserve"> Üst Kuruldan alınan geçici yayın hakkı ve/veya yayın lisansı bulunmayan ya da bu hak ve/veya lisansı iptal edilen gerçek ve tüzel kişilerin yayın hizmetlerinin internet ortamından iletildiğinin Üst Kurulca tespiti halinde Üst Kurulun talebi üzerine sulh ceza </w:t>
      </w:r>
      <w:proofErr w:type="gramStart"/>
      <w:r>
        <w:t>hakimi</w:t>
      </w:r>
      <w:proofErr w:type="gramEnd"/>
      <w:r>
        <w:t xml:space="preserve"> tarafından internet ortamındaki söz konusu yayınla ilgili olarak içeriğin çıkarılması ve/veya erişimin engellenmesine karar verilebilir. Bu karar, 5651 sayılı Kanun uyarınca gereği yapılmak üzere engellenmesine karar verilebilir. Bu karar, 5651 sayılı Kanun uyarınca gereği yapılmak üzere Erişim Sağlayıcıları Birliğine gönderilir. Sulh ceza </w:t>
      </w:r>
      <w:proofErr w:type="gramStart"/>
      <w:r>
        <w:t>hakimi</w:t>
      </w:r>
      <w:proofErr w:type="gramEnd"/>
      <w:r>
        <w:t xml:space="preserve">, Üst Kurulun talebi en geç yirmi dört saat içinde duruşma yapmaksızın karara bağlar. Bu karara karşı </w:t>
      </w:r>
      <w:proofErr w:type="gramStart"/>
      <w:r>
        <w:t>4/12/2004</w:t>
      </w:r>
      <w:proofErr w:type="gramEnd"/>
      <w:r>
        <w:t xml:space="preserve"> tarihli ve 5271 sayılı Ceza Muhakemesi Kanunu hü</w:t>
      </w:r>
      <w:bookmarkStart w:id="0" w:name="_GoBack"/>
      <w:bookmarkEnd w:id="0"/>
      <w:r>
        <w:t>kümlerine göre itiraz yoluna gidilebilir.</w:t>
      </w:r>
    </w:p>
    <w:p w:rsidR="00CE5755" w:rsidRDefault="00CE5755" w:rsidP="00CE5755">
      <w:proofErr w:type="gramStart"/>
      <w:r w:rsidRPr="00CE5755">
        <w:rPr>
          <w:b/>
        </w:rPr>
        <w:t>(3)</w:t>
      </w:r>
      <w:r>
        <w:t xml:space="preserve"> İçerik veya yer sağlayıcısının yurtdışında bulunmasına rağmen, Türkiye Cumhuriyetinin taraf olduğu Üst Kurulun görev alanına ilişkin uluslararası </w:t>
      </w:r>
      <w:proofErr w:type="spellStart"/>
      <w:r>
        <w:t>andlaşmalar</w:t>
      </w:r>
      <w:proofErr w:type="spellEnd"/>
      <w:r>
        <w:t xml:space="preserve"> ve bu Kanun hükümlerine aykırı yayın yaptığı Üst Kurulca tespit edilen bir başka ülkenin yargı yetkisi altındaki medya hizmet sağlayıcılarının veya platform işletmecilerinin yayın hizmetlerinin internet ortamından iletimi ile internet ortamından Türkçe olarak Türkiye’ye yönelik yayın yapan veya yayın dili Türkçe olmamakla birlikte Türkiye’ye yönelik ticari iletişim yayınlarına yer veren yayın kuruluşlarının yayın hizmetleri hakkında da ikinci fıkra hükümleri uygulanır. </w:t>
      </w:r>
      <w:proofErr w:type="gramEnd"/>
      <w:r>
        <w:t>Bu kuruluşların internet ortamındaki yayınlarına devam edebilmeleri için Türkiye Cumhuriyeti Devletinin yargı yetkisi altındaki diğer kuruluşlar gibi Üst Kuruldan geçici yayın hakkı ve/veya yayın lisansı, bu kapsamdaki platform işletmecilerinin de yayın iletim yetki belgesi alması zorunludur.</w:t>
      </w:r>
    </w:p>
    <w:p w:rsidR="00CE5755" w:rsidRDefault="00CE5755" w:rsidP="00CE5755">
      <w:proofErr w:type="gramStart"/>
      <w:r w:rsidRPr="00CE5755">
        <w:rPr>
          <w:b/>
        </w:rPr>
        <w:t>(4)</w:t>
      </w:r>
      <w:r>
        <w:t xml:space="preserve"> İnternet ortamından radyo, televizyon ve isteğe bağlı yayın hizmetlerinin sunumuna, bu hizmetlerin iletimine internet ortamından medya hizmet sağlayıcılara geçici yayın hakkı ve/veya yayın lisansı, platform işletmecilerine de yayın iletim yetki belgesi verilmesine, söz konusu yayınların denetlenmesine ve bu maddenin uygulanmasına ilişkin esas ve usuller, Üst Kurul ile Bilgi Teknolojileri ve İletişim Kurumu Tarafından bu maddenin yürürlüğe girdiği tarihten itibaren altı ay içerisinde müştereken çıkartılacak yönetmelikle düzenlenir.”</w:t>
      </w:r>
      <w:proofErr w:type="gramEnd"/>
    </w:p>
    <w:p w:rsidR="00E44F2F" w:rsidRDefault="00E44F2F"/>
    <w:sectPr w:rsidR="00E44F2F" w:rsidSect="00C0040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55"/>
    <w:rsid w:val="00C0040E"/>
    <w:rsid w:val="00CE5755"/>
    <w:rsid w:val="00E44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0110"/>
  <w15:chartTrackingRefBased/>
  <w15:docId w15:val="{D5AC1080-5935-4A0B-8C4F-EC7DFC4B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7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2698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c:creator>
  <cp:keywords/>
  <dc:description/>
  <cp:lastModifiedBy>EA</cp:lastModifiedBy>
  <cp:revision>1</cp:revision>
  <dcterms:created xsi:type="dcterms:W3CDTF">2018-02-06T10:14:00Z</dcterms:created>
  <dcterms:modified xsi:type="dcterms:W3CDTF">2018-02-06T10:16:00Z</dcterms:modified>
</cp:coreProperties>
</file>