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Kaynakça</w:t>
        <w:br w:type="textWrapping"/>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Adelson SL ve American Academy of Child and Adolescent Psychiatry (AACAP) Committee on Quality Issues (CQI) (2012) Practice parameter on gay, lesbian, or bisexual sexual orientation, gender nonconformity, and gender discordance in children and adolescents. J Am Acad Child Adolesc Psychiatry 51:957-74.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Aitken M, Steensma TD, Blanchard R ve ark. (2015) Evidence for an altered sex ratio in clinic-referred adolescents with gender dysphoria. J Sex Med 12:756-63.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F (2020) Homophobia, conversion therapy, and care models for trans youth: defending the gender-affirmative approach. J LGBT Youth 17:361-83.</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Başar K, Yüksel Ş (2014) Çocukluktan yetişkinliğe cinsiyet kimliği ile ilgili sorunlar: uygun değerlendirme ve izlem. Psikiyatride Güncel 4:389-404.</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Başar K, Öz G, Karakaya J (2016) Perceived Discrimination, Social Support, and Quality of Life in Gender Dysphoria. J Sex Med 13:1133-41.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Başar K, Öz G (2016) Cinsiyetinden Hoşnutsuzluğu Olan Bireylerde Psikolojik Dayanıklılık: Algılanan Sosyal Destek ve Ayrımcılık ile İlişkisi Turk Psikiyatri Derg 27:225-34.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Cohen-Kettenis PT,  Delemarre-van de Waal HA, Gooren LJG. (2008) The treatment of adolescent transsexuals: changing insights. J Sex Med 5:1892-7.</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Coleman E, Bockting W, Botzer M ve ark. (2012) Standards of Care for the Health of Transsexual, Transgender, and Gender-Nonconforming People, Version 7. Int J Transgend 13:165-232.</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Vries AL, McGuire JK, Steensma TD ve ark. (2014) Young adult psychological outcome after puberty suppression and gender reassignment. Pediatrics 34:696-704.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Drummond KD, Bradley SJ, Peterson-Badali M ve ark. (2016) A follow-up study of girls with gender identity disorder. Dev Psychol 44:34-45.</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Fontanari AMV, Vilanova F, Schneider MA ve ark. (2020) Gender Affirmation Is Associated with Transgender and Gender Nonbinary Youth Mental Health Improvement. LGBT Health 7:237-47.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Gibson DJ, Glazier JJ, Olson KR (2021) Evaluation of Anxiety and Depression in a Community Sample of Transgender Youth. JAMA Netw Open 4:e214739.</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Kaptan S, Cesur E, Başar K ve ark. (2021) Gender Dysphoria and Perceived Social Support: A Matched Case-Control Study. J Sex Med 18:812-20.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Rafferty J, AAP Committee on Psychosocial Aspects of Child and Family Health, AAP Committee on Adolescence, AAP Section on Lesbian, Gay, Bisexual, and Transgender Health and Wellness (2018) Ensuring comprehensive care and support for transgender and gender-diverse children and adolescents. Pediatrics 142:e20182162.</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Turban JL, Beckwith N, Reisner SL ve ark. (2020) Association Between Recalled Exposure to Gender Identity Conversion Efforts and Psychological Distress and Suicide Attempts Among Transgender Adults. JAMA Psychiatry 77:68–76.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der Miesen AIR, Steensma TD, de Vries ALC ve ark. (2020) Psychological Functioning in Transgender Adolescents Before and After Gender-Affirmative Care Compared With Cisgender General Population Peers. J Adolesc Health 66:699-704.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vast majority of individuals (60.4%) were admitted between 2020 and 2022, and the remaining (39.6%) were admitted between 2016 and 2019.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referral time, median age was 16.3 years (IQR,1.53; range, 13.2-19.4) in 26 MTF, and 16.4 years (IQR,1.74; range, 11.7-21.6) in 27 FTM adolescents.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median age of the pubertal blockage with gonadotropin-releasing hormone analog (GnRHa) and androgen receptor blocker was 16.4 years (IQR,1.4; range, 11.7-17.8) in 22 adolescents (9 MTF,13 FTM), and 17.4 years (IQR,1.4; range, 15.5-19.4) in 6 MTF individuals, respectively. The cross-sex hormone therapy (CSH) was commenced in 21 adolescents (12 MTF, 9 FTM) at the median age of 17.6 years (range,16-19.4). Fifteen individuals (8 MTF, 7 FTM) have been transferred to the adult endocrinology department in transition clinics.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 All treatments were well tolerated and effective including bicalutamide, no side effects were observed. Besides, transition clinics play an important role in the better management of gender reassignment processes.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